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39D25" w14:textId="77777777" w:rsidR="004960AF" w:rsidRPr="006D62C4" w:rsidRDefault="00A66283" w:rsidP="00EC4E9D">
      <w:pPr>
        <w:jc w:val="center"/>
        <w:rPr>
          <w:rFonts w:ascii="Cambria" w:hAnsi="Cambria"/>
          <w:lang w:val="en-US"/>
        </w:rPr>
      </w:pPr>
      <w:r w:rsidRPr="006D62C4">
        <w:rPr>
          <w:rFonts w:ascii="Cambria" w:hAnsi="Cambria"/>
          <w:lang w:val="en-US"/>
        </w:rPr>
        <w:t xml:space="preserve">Making </w:t>
      </w:r>
      <w:r w:rsidR="00EC4E9D" w:rsidRPr="006D62C4">
        <w:rPr>
          <w:rFonts w:ascii="Cambria" w:hAnsi="Cambria"/>
          <w:lang w:val="en-US"/>
        </w:rPr>
        <w:t>original contributions to knowledge through Living Theory research</w:t>
      </w:r>
    </w:p>
    <w:p w14:paraId="52304C1D" w14:textId="77777777" w:rsidR="00EC4E9D" w:rsidRPr="006D62C4" w:rsidRDefault="00EC4E9D" w:rsidP="00EC4E9D">
      <w:pPr>
        <w:jc w:val="center"/>
        <w:rPr>
          <w:rFonts w:ascii="Cambria" w:hAnsi="Cambria"/>
          <w:lang w:val="en-US"/>
        </w:rPr>
      </w:pPr>
    </w:p>
    <w:p w14:paraId="21E4CCCE" w14:textId="77777777" w:rsidR="00EC4E9D" w:rsidRPr="006D62C4" w:rsidRDefault="00EC4E9D" w:rsidP="00EC4E9D">
      <w:pPr>
        <w:jc w:val="center"/>
        <w:rPr>
          <w:rFonts w:ascii="Cambria" w:hAnsi="Cambria"/>
          <w:lang w:val="en-US"/>
        </w:rPr>
      </w:pPr>
      <w:r w:rsidRPr="006D62C4">
        <w:rPr>
          <w:rFonts w:ascii="Cambria" w:hAnsi="Cambria"/>
          <w:lang w:val="en-US"/>
        </w:rPr>
        <w:t>Jack Whitehead</w:t>
      </w:r>
    </w:p>
    <w:p w14:paraId="6191AD43" w14:textId="77777777" w:rsidR="00EC4E9D" w:rsidRPr="006D62C4" w:rsidRDefault="00EC4E9D" w:rsidP="00EC4E9D">
      <w:pPr>
        <w:jc w:val="center"/>
        <w:rPr>
          <w:rFonts w:ascii="Cambria" w:hAnsi="Cambria"/>
          <w:lang w:val="en-US"/>
        </w:rPr>
      </w:pPr>
    </w:p>
    <w:p w14:paraId="2CB0C68C" w14:textId="0047BFA3" w:rsidR="00EC4E9D" w:rsidRPr="006D62C4" w:rsidRDefault="005034CD" w:rsidP="00EC4E9D">
      <w:pPr>
        <w:jc w:val="center"/>
        <w:rPr>
          <w:rFonts w:ascii="Cambria" w:hAnsi="Cambria"/>
          <w:lang w:val="en-US"/>
        </w:rPr>
      </w:pPr>
      <w:r w:rsidRPr="006D62C4">
        <w:rPr>
          <w:rFonts w:ascii="Cambria" w:hAnsi="Cambria"/>
          <w:lang w:val="en-US"/>
        </w:rPr>
        <w:t>1</w:t>
      </w:r>
      <w:r w:rsidR="00EC4E9D" w:rsidRPr="006D62C4">
        <w:rPr>
          <w:rFonts w:ascii="Cambria" w:hAnsi="Cambria"/>
          <w:vertAlign w:val="superscript"/>
          <w:lang w:val="en-US"/>
        </w:rPr>
        <w:t>th</w:t>
      </w:r>
      <w:r w:rsidRPr="006D62C4">
        <w:rPr>
          <w:rFonts w:ascii="Cambria" w:hAnsi="Cambria"/>
          <w:lang w:val="en-US"/>
        </w:rPr>
        <w:t xml:space="preserve"> November</w:t>
      </w:r>
      <w:r w:rsidR="00EC4E9D" w:rsidRPr="006D62C4">
        <w:rPr>
          <w:rFonts w:ascii="Cambria" w:hAnsi="Cambria"/>
          <w:lang w:val="en-US"/>
        </w:rPr>
        <w:t xml:space="preserve"> 2017</w:t>
      </w:r>
    </w:p>
    <w:p w14:paraId="14BDAF38" w14:textId="77777777" w:rsidR="00EC4E9D" w:rsidRPr="006D62C4" w:rsidRDefault="00EC4E9D" w:rsidP="00EC4E9D">
      <w:pPr>
        <w:jc w:val="center"/>
        <w:rPr>
          <w:rFonts w:ascii="Cambria" w:hAnsi="Cambria"/>
          <w:lang w:val="en-US"/>
        </w:rPr>
      </w:pPr>
    </w:p>
    <w:p w14:paraId="7A9A06D7" w14:textId="2D060106" w:rsidR="00EC4E9D" w:rsidRPr="006D62C4" w:rsidRDefault="00ED61B2" w:rsidP="00EC4E9D">
      <w:pPr>
        <w:rPr>
          <w:rFonts w:ascii="Cambria" w:hAnsi="Cambria"/>
          <w:lang w:val="en-US"/>
        </w:rPr>
      </w:pPr>
      <w:r w:rsidRPr="006D62C4">
        <w:rPr>
          <w:rFonts w:ascii="Cambria" w:hAnsi="Cambria"/>
          <w:lang w:val="en-US"/>
        </w:rPr>
        <w:t xml:space="preserve">The purpose of this </w:t>
      </w:r>
      <w:r w:rsidR="00D55D70" w:rsidRPr="006D62C4">
        <w:rPr>
          <w:rFonts w:ascii="Cambria" w:hAnsi="Cambria"/>
          <w:lang w:val="en-US"/>
        </w:rPr>
        <w:t xml:space="preserve">paper </w:t>
      </w:r>
      <w:r w:rsidR="00445773" w:rsidRPr="006D62C4">
        <w:rPr>
          <w:rFonts w:ascii="Cambria" w:hAnsi="Cambria"/>
          <w:lang w:val="en-US"/>
        </w:rPr>
        <w:t>is to help Living Theory doctoral researchers clarify and justify their original contributions to educ</w:t>
      </w:r>
      <w:r w:rsidR="005034CD" w:rsidRPr="006D62C4">
        <w:rPr>
          <w:rFonts w:ascii="Cambria" w:hAnsi="Cambria"/>
          <w:lang w:val="en-US"/>
        </w:rPr>
        <w:t>ational knowledge whilst</w:t>
      </w:r>
      <w:r w:rsidR="000C3EE9" w:rsidRPr="006D62C4">
        <w:rPr>
          <w:rFonts w:ascii="Cambria" w:hAnsi="Cambria"/>
          <w:lang w:val="en-US"/>
        </w:rPr>
        <w:t xml:space="preserve"> fulfil</w:t>
      </w:r>
      <w:r w:rsidR="005034CD" w:rsidRPr="006D62C4">
        <w:rPr>
          <w:rFonts w:ascii="Cambria" w:hAnsi="Cambria"/>
          <w:lang w:val="en-US"/>
        </w:rPr>
        <w:t xml:space="preserve">ling the other </w:t>
      </w:r>
      <w:r w:rsidR="00445773" w:rsidRPr="006D62C4">
        <w:rPr>
          <w:rFonts w:ascii="Cambria" w:hAnsi="Cambria"/>
          <w:lang w:val="en-US"/>
        </w:rPr>
        <w:t>standards of judgement</w:t>
      </w:r>
      <w:r w:rsidR="000C3EE9" w:rsidRPr="006D62C4">
        <w:rPr>
          <w:rFonts w:ascii="Cambria" w:hAnsi="Cambria"/>
          <w:lang w:val="en-US"/>
        </w:rPr>
        <w:t xml:space="preserve"> for a PhD degree from the University of </w:t>
      </w:r>
      <w:proofErr w:type="spellStart"/>
      <w:r w:rsidR="000C3EE9" w:rsidRPr="006D62C4">
        <w:rPr>
          <w:rFonts w:ascii="Cambria" w:hAnsi="Cambria"/>
          <w:lang w:val="en-US"/>
        </w:rPr>
        <w:t>Cumbria</w:t>
      </w:r>
      <w:proofErr w:type="spellEnd"/>
      <w:r w:rsidR="000C3EE9" w:rsidRPr="006D62C4">
        <w:rPr>
          <w:rFonts w:ascii="Cambria" w:hAnsi="Cambria"/>
          <w:lang w:val="en-US"/>
        </w:rPr>
        <w:t xml:space="preserve"> (</w:t>
      </w:r>
      <w:r w:rsidR="00BE264F" w:rsidRPr="006D62C4">
        <w:rPr>
          <w:rFonts w:ascii="Cambria" w:hAnsi="Cambria"/>
          <w:lang w:val="en-US"/>
        </w:rPr>
        <w:t xml:space="preserve">see </w:t>
      </w:r>
      <w:r w:rsidR="00445773" w:rsidRPr="006D62C4">
        <w:rPr>
          <w:rFonts w:ascii="Cambria" w:hAnsi="Cambria"/>
          <w:lang w:val="en-US"/>
        </w:rPr>
        <w:t>Appendix</w:t>
      </w:r>
      <w:r w:rsidR="00BE264F" w:rsidRPr="006D62C4">
        <w:rPr>
          <w:rFonts w:ascii="Cambria" w:hAnsi="Cambria"/>
          <w:lang w:val="en-US"/>
        </w:rPr>
        <w:t xml:space="preserve"> - </w:t>
      </w:r>
      <w:r w:rsidR="00BE264F" w:rsidRPr="006D62C4">
        <w:rPr>
          <w:rFonts w:ascii="Cambria" w:hAnsi="Cambria"/>
          <w:color w:val="000000"/>
        </w:rPr>
        <w:t>extracts the Research Students Handbook from the University of Cumbria</w:t>
      </w:r>
      <w:r w:rsidR="000C3EE9" w:rsidRPr="006D62C4">
        <w:rPr>
          <w:rFonts w:ascii="Cambria" w:hAnsi="Cambria"/>
          <w:lang w:val="en-US"/>
        </w:rPr>
        <w:t>)</w:t>
      </w:r>
      <w:r w:rsidR="00445773" w:rsidRPr="006D62C4">
        <w:rPr>
          <w:rFonts w:ascii="Cambria" w:hAnsi="Cambria"/>
          <w:lang w:val="en-US"/>
        </w:rPr>
        <w:t>.</w:t>
      </w:r>
      <w:r w:rsidRPr="006D62C4">
        <w:rPr>
          <w:rFonts w:ascii="Cambria" w:hAnsi="Cambria"/>
          <w:lang w:val="en-US"/>
        </w:rPr>
        <w:t xml:space="preserve"> </w:t>
      </w:r>
      <w:r w:rsidR="00BE264F" w:rsidRPr="006D62C4">
        <w:rPr>
          <w:rFonts w:ascii="Cambria" w:hAnsi="Cambria"/>
          <w:lang w:val="en-US"/>
        </w:rPr>
        <w:t>T</w:t>
      </w:r>
      <w:r w:rsidR="00D55D70" w:rsidRPr="006D62C4">
        <w:rPr>
          <w:rFonts w:ascii="Cambria" w:hAnsi="Cambria"/>
          <w:lang w:val="en-US"/>
        </w:rPr>
        <w:t xml:space="preserve">he </w:t>
      </w:r>
      <w:r w:rsidRPr="006D62C4">
        <w:rPr>
          <w:rFonts w:ascii="Cambria" w:hAnsi="Cambria"/>
          <w:lang w:val="en-US"/>
        </w:rPr>
        <w:t>paper is available at:</w:t>
      </w:r>
    </w:p>
    <w:p w14:paraId="6532A900" w14:textId="77777777" w:rsidR="005F3B08" w:rsidRPr="006D62C4" w:rsidRDefault="005F3B08" w:rsidP="00EC4E9D">
      <w:pPr>
        <w:rPr>
          <w:rFonts w:ascii="Cambria" w:hAnsi="Cambria"/>
          <w:lang w:val="en-US"/>
        </w:rPr>
      </w:pPr>
    </w:p>
    <w:p w14:paraId="638A5EE8" w14:textId="6070BD1F" w:rsidR="005F3B08" w:rsidRPr="006D62C4" w:rsidRDefault="00AA11C0" w:rsidP="00EC4E9D">
      <w:pPr>
        <w:rPr>
          <w:rFonts w:ascii="Cambria" w:hAnsi="Cambria"/>
          <w:lang w:val="en-US"/>
        </w:rPr>
      </w:pPr>
      <w:hyperlink r:id="rId7" w:history="1">
        <w:r w:rsidR="00DA18BD" w:rsidRPr="006D62C4">
          <w:rPr>
            <w:rStyle w:val="Hyperlink"/>
            <w:rFonts w:ascii="Cambria" w:hAnsi="Cambria"/>
            <w:lang w:val="en-US"/>
          </w:rPr>
          <w:t>http://www.actionresearch.net/writings/jack/jwstandardsuofc011117.pdf</w:t>
        </w:r>
      </w:hyperlink>
    </w:p>
    <w:p w14:paraId="6708B084" w14:textId="77777777" w:rsidR="00BE264F" w:rsidRPr="006D62C4" w:rsidRDefault="00BE264F" w:rsidP="00EC4E9D">
      <w:pPr>
        <w:rPr>
          <w:rFonts w:ascii="Cambria" w:hAnsi="Cambria"/>
          <w:lang w:val="en-US"/>
        </w:rPr>
      </w:pPr>
    </w:p>
    <w:p w14:paraId="5368AC8A" w14:textId="0C388F3B" w:rsidR="00BE264F" w:rsidRPr="006D62C4" w:rsidRDefault="00BE264F" w:rsidP="00EC4E9D">
      <w:pPr>
        <w:rPr>
          <w:rFonts w:ascii="Cambria" w:hAnsi="Cambria"/>
          <w:lang w:val="en-US"/>
        </w:rPr>
      </w:pPr>
      <w:r w:rsidRPr="006D62C4">
        <w:rPr>
          <w:rFonts w:ascii="Cambria" w:hAnsi="Cambria"/>
          <w:lang w:val="en-US"/>
        </w:rPr>
        <w:t>A summary of the paper is available at:</w:t>
      </w:r>
    </w:p>
    <w:p w14:paraId="71B01C3F" w14:textId="77777777" w:rsidR="00BE264F" w:rsidRPr="006D62C4" w:rsidRDefault="00BE264F" w:rsidP="00EC4E9D">
      <w:pPr>
        <w:rPr>
          <w:rFonts w:ascii="Cambria" w:hAnsi="Cambria"/>
          <w:lang w:val="en-US"/>
        </w:rPr>
      </w:pPr>
    </w:p>
    <w:p w14:paraId="70DB851A" w14:textId="33435F5F" w:rsidR="00BE264F" w:rsidRPr="006D62C4" w:rsidRDefault="00AA11C0" w:rsidP="00EC4E9D">
      <w:pPr>
        <w:rPr>
          <w:rFonts w:ascii="Cambria" w:hAnsi="Cambria"/>
          <w:lang w:val="en-US"/>
        </w:rPr>
      </w:pPr>
      <w:hyperlink r:id="rId8" w:history="1">
        <w:r w:rsidR="00BE264F" w:rsidRPr="006D62C4">
          <w:rPr>
            <w:rStyle w:val="Hyperlink"/>
            <w:rFonts w:ascii="Cambria" w:hAnsi="Cambria"/>
            <w:lang w:val="en-US"/>
          </w:rPr>
          <w:t>http://www.actionresearch.net/writings/jack/jwknowsummary011117.pdf</w:t>
        </w:r>
      </w:hyperlink>
    </w:p>
    <w:p w14:paraId="251B8BE6" w14:textId="77777777" w:rsidR="00EC4E9D" w:rsidRPr="006D62C4" w:rsidRDefault="00EC4E9D" w:rsidP="00EC4E9D">
      <w:pPr>
        <w:rPr>
          <w:rFonts w:ascii="Cambria" w:hAnsi="Cambria"/>
          <w:lang w:val="en-US"/>
        </w:rPr>
      </w:pPr>
    </w:p>
    <w:p w14:paraId="321F79B0" w14:textId="46296F42" w:rsidR="00DF46D0" w:rsidRPr="006D62C4" w:rsidRDefault="00EC4E9D" w:rsidP="00DF46D0">
      <w:pPr>
        <w:rPr>
          <w:rFonts w:ascii="Cambria" w:eastAsia="Times New Roman" w:hAnsi="Cambria" w:cs="Times New Roman"/>
          <w:lang w:eastAsia="en-GB"/>
        </w:rPr>
      </w:pPr>
      <w:r w:rsidRPr="006D62C4">
        <w:rPr>
          <w:rFonts w:ascii="Cambria" w:hAnsi="Cambria"/>
          <w:lang w:val="en-US"/>
        </w:rPr>
        <w:t>What distinguishes a claim to knowledge in terms of epistemology is its unit of appraisal (what is being judged), the standar</w:t>
      </w:r>
      <w:r w:rsidR="00AA08DE" w:rsidRPr="006D62C4">
        <w:rPr>
          <w:rFonts w:ascii="Cambria" w:hAnsi="Cambria"/>
          <w:lang w:val="en-US"/>
        </w:rPr>
        <w:t xml:space="preserve">ds of judgement (how </w:t>
      </w:r>
      <w:r w:rsidRPr="006D62C4">
        <w:rPr>
          <w:rFonts w:ascii="Cambria" w:hAnsi="Cambria"/>
          <w:lang w:val="en-US"/>
        </w:rPr>
        <w:t xml:space="preserve">the judgments </w:t>
      </w:r>
      <w:r w:rsidR="00445773" w:rsidRPr="006D62C4">
        <w:rPr>
          <w:rFonts w:ascii="Cambria" w:hAnsi="Cambria"/>
          <w:lang w:val="en-US"/>
        </w:rPr>
        <w:t xml:space="preserve">are </w:t>
      </w:r>
      <w:r w:rsidRPr="006D62C4">
        <w:rPr>
          <w:rFonts w:ascii="Cambria" w:hAnsi="Cambria"/>
          <w:lang w:val="en-US"/>
        </w:rPr>
        <w:t xml:space="preserve">being made) and the logic (the mode of thought that distinguishes the claim as </w:t>
      </w:r>
      <w:commentRangeStart w:id="0"/>
      <w:commentRangeStart w:id="1"/>
      <w:commentRangeStart w:id="2"/>
      <w:r w:rsidRPr="006D62C4">
        <w:rPr>
          <w:rFonts w:ascii="Cambria" w:hAnsi="Cambria"/>
          <w:lang w:val="en-US"/>
        </w:rPr>
        <w:t>rational</w:t>
      </w:r>
      <w:commentRangeEnd w:id="0"/>
      <w:r w:rsidR="00C449F8" w:rsidRPr="006D62C4">
        <w:rPr>
          <w:rStyle w:val="CommentReference"/>
          <w:rFonts w:ascii="Cambria" w:hAnsi="Cambria"/>
          <w:sz w:val="24"/>
          <w:szCs w:val="24"/>
        </w:rPr>
        <w:commentReference w:id="0"/>
      </w:r>
      <w:commentRangeEnd w:id="1"/>
      <w:r w:rsidR="00445773" w:rsidRPr="006D62C4">
        <w:rPr>
          <w:rStyle w:val="CommentReference"/>
          <w:rFonts w:ascii="Cambria" w:hAnsi="Cambria"/>
          <w:sz w:val="24"/>
          <w:szCs w:val="24"/>
        </w:rPr>
        <w:commentReference w:id="1"/>
      </w:r>
      <w:commentRangeEnd w:id="2"/>
      <w:r w:rsidR="00ED61B2" w:rsidRPr="006D62C4">
        <w:rPr>
          <w:rStyle w:val="CommentReference"/>
          <w:rFonts w:ascii="Cambria" w:hAnsi="Cambria"/>
          <w:sz w:val="24"/>
          <w:szCs w:val="24"/>
        </w:rPr>
        <w:commentReference w:id="2"/>
      </w:r>
      <w:r w:rsidRPr="006D62C4">
        <w:rPr>
          <w:rFonts w:ascii="Cambria" w:hAnsi="Cambria"/>
          <w:lang w:val="en-US"/>
        </w:rPr>
        <w:t>).</w:t>
      </w:r>
      <w:r w:rsidR="00445773" w:rsidRPr="006D62C4">
        <w:rPr>
          <w:rFonts w:ascii="Cambria" w:hAnsi="Cambria"/>
          <w:lang w:val="en-US"/>
        </w:rPr>
        <w:t xml:space="preserve"> </w:t>
      </w:r>
      <w:r w:rsidR="00BE264F" w:rsidRPr="006D62C4">
        <w:rPr>
          <w:rFonts w:ascii="Cambria" w:hAnsi="Cambria"/>
          <w:lang w:val="en-US"/>
        </w:rPr>
        <w:t>Therefore</w:t>
      </w:r>
      <w:r w:rsidR="0026011B">
        <w:rPr>
          <w:rFonts w:ascii="Cambria" w:hAnsi="Cambria"/>
          <w:lang w:val="en-US"/>
        </w:rPr>
        <w:t>,</w:t>
      </w:r>
      <w:r w:rsidR="00BE264F" w:rsidRPr="006D62C4">
        <w:rPr>
          <w:rFonts w:ascii="Cambria" w:hAnsi="Cambria"/>
          <w:lang w:val="en-US"/>
        </w:rPr>
        <w:t xml:space="preserve"> </w:t>
      </w:r>
      <w:r w:rsidR="00445773" w:rsidRPr="006D62C4">
        <w:rPr>
          <w:rFonts w:ascii="Cambria" w:hAnsi="Cambria"/>
          <w:lang w:val="en-US"/>
        </w:rPr>
        <w:t>when your thesis is assessed it is important to be clear about the nature of your original contribution to knowledge.</w:t>
      </w:r>
      <w:r w:rsidR="00DF46D0" w:rsidRPr="006D62C4">
        <w:rPr>
          <w:rFonts w:ascii="Cambria" w:hAnsi="Cambria"/>
          <w:lang w:val="en-US"/>
        </w:rPr>
        <w:t xml:space="preserve"> Do bear in mind </w:t>
      </w:r>
      <w:r w:rsidR="00DF46D0" w:rsidRPr="006D62C4">
        <w:rPr>
          <w:rFonts w:ascii="Cambria" w:eastAsia="Times New Roman" w:hAnsi="Cambria" w:cs="Times New Roman"/>
          <w:lang w:eastAsia="en-GB"/>
        </w:rPr>
        <w:t>that your contribution should include:</w:t>
      </w:r>
      <w:r w:rsidR="006D62C4">
        <w:rPr>
          <w:rFonts w:ascii="Cambria" w:eastAsia="Times New Roman" w:hAnsi="Cambria" w:cs="Times New Roman"/>
          <w:lang w:eastAsia="en-GB"/>
        </w:rPr>
        <w:t xml:space="preserve"> </w:t>
      </w:r>
      <w:r w:rsidR="00DF46D0" w:rsidRPr="006D62C4">
        <w:rPr>
          <w:rFonts w:ascii="Cambria" w:eastAsia="Times New Roman" w:hAnsi="Cambria" w:cs="Times New Roman"/>
          <w:lang w:eastAsia="en-GB"/>
        </w:rPr>
        <w:t>a systematic acquisition of, and insight into, a substantial body of knowledge including the primary literature in your particular area of interest and an ability to relate theory and concepts to evidence in a systematic way and to draw appropriate conclusions based on the evidence (Appendix</w:t>
      </w:r>
      <w:r w:rsidR="000C3EE9" w:rsidRPr="006D62C4">
        <w:rPr>
          <w:rFonts w:ascii="Cambria" w:eastAsia="Times New Roman" w:hAnsi="Cambria" w:cs="Times New Roman"/>
          <w:lang w:eastAsia="en-GB"/>
        </w:rPr>
        <w:t>)</w:t>
      </w:r>
    </w:p>
    <w:p w14:paraId="2A786A92" w14:textId="77777777" w:rsidR="00EC4E9D" w:rsidRPr="006D62C4" w:rsidRDefault="00EC4E9D" w:rsidP="00EC4E9D">
      <w:pPr>
        <w:rPr>
          <w:rFonts w:ascii="Cambria" w:hAnsi="Cambria"/>
          <w:lang w:val="en-US"/>
        </w:rPr>
      </w:pPr>
    </w:p>
    <w:p w14:paraId="1EDB00F6" w14:textId="01BA75E3" w:rsidR="00CC47B5" w:rsidRPr="006D62C4" w:rsidRDefault="00EC4E9D" w:rsidP="00FC41EB">
      <w:pPr>
        <w:rPr>
          <w:rFonts w:ascii="Cambria" w:hAnsi="Cambria"/>
          <w:lang w:val="en-US"/>
        </w:rPr>
      </w:pPr>
      <w:r w:rsidRPr="006D62C4">
        <w:rPr>
          <w:rFonts w:ascii="Cambria" w:hAnsi="Cambria"/>
          <w:lang w:val="en-US"/>
        </w:rPr>
        <w:t xml:space="preserve">In Living Theory research </w:t>
      </w:r>
      <w:r w:rsidRPr="006D62C4">
        <w:rPr>
          <w:rFonts w:ascii="Cambria" w:hAnsi="Cambria"/>
          <w:b/>
          <w:lang w:val="en-US"/>
        </w:rPr>
        <w:t>the unit</w:t>
      </w:r>
      <w:r w:rsidR="00FC00DA" w:rsidRPr="006D62C4">
        <w:rPr>
          <w:rFonts w:ascii="Cambria" w:hAnsi="Cambria"/>
          <w:b/>
          <w:lang w:val="en-US"/>
        </w:rPr>
        <w:t xml:space="preserve"> of appraisal</w:t>
      </w:r>
      <w:r w:rsidRPr="006D62C4">
        <w:rPr>
          <w:rFonts w:ascii="Cambria" w:hAnsi="Cambria"/>
          <w:lang w:val="en-US"/>
        </w:rPr>
        <w:t xml:space="preserve"> is an individual’s explanation of their educational influences</w:t>
      </w:r>
      <w:r w:rsidR="00E37CF4" w:rsidRPr="006D62C4">
        <w:rPr>
          <w:rFonts w:ascii="Cambria" w:hAnsi="Cambria"/>
          <w:lang w:val="en-US"/>
        </w:rPr>
        <w:t xml:space="preserve"> in learning. These could be influences</w:t>
      </w:r>
      <w:r w:rsidRPr="006D62C4">
        <w:rPr>
          <w:rFonts w:ascii="Cambria" w:hAnsi="Cambria"/>
          <w:lang w:val="en-US"/>
        </w:rPr>
        <w:t xml:space="preserve"> in their own learning, in the learning of others and in the learning of the social formations that influence practice and </w:t>
      </w:r>
      <w:commentRangeStart w:id="3"/>
      <w:r w:rsidRPr="006D62C4">
        <w:rPr>
          <w:rFonts w:ascii="Cambria" w:hAnsi="Cambria"/>
          <w:lang w:val="en-US"/>
        </w:rPr>
        <w:t>understandings</w:t>
      </w:r>
      <w:commentRangeEnd w:id="3"/>
      <w:r w:rsidR="007123F8" w:rsidRPr="006D62C4">
        <w:rPr>
          <w:rStyle w:val="CommentReference"/>
          <w:rFonts w:ascii="Cambria" w:hAnsi="Cambria"/>
          <w:sz w:val="24"/>
          <w:szCs w:val="24"/>
        </w:rPr>
        <w:commentReference w:id="3"/>
      </w:r>
      <w:r w:rsidRPr="006D62C4">
        <w:rPr>
          <w:rFonts w:ascii="Cambria" w:hAnsi="Cambria"/>
          <w:lang w:val="en-US"/>
        </w:rPr>
        <w:t>.</w:t>
      </w:r>
      <w:r w:rsidR="00ED61B2" w:rsidRPr="006D62C4">
        <w:rPr>
          <w:rFonts w:ascii="Cambria" w:hAnsi="Cambria"/>
          <w:lang w:val="en-US"/>
        </w:rPr>
        <w:t xml:space="preserve"> </w:t>
      </w:r>
      <w:r w:rsidR="003C3D37" w:rsidRPr="006D62C4">
        <w:rPr>
          <w:rFonts w:ascii="Cambria" w:hAnsi="Cambria"/>
          <w:lang w:val="en-US"/>
        </w:rPr>
        <w:t>Because your explanation must include insights from the primary literature in your are</w:t>
      </w:r>
      <w:r w:rsidR="00BE264F" w:rsidRPr="006D62C4">
        <w:rPr>
          <w:rFonts w:ascii="Cambria" w:hAnsi="Cambria"/>
          <w:lang w:val="en-US"/>
        </w:rPr>
        <w:t>a of study your explanation must</w:t>
      </w:r>
      <w:r w:rsidR="003C3D37" w:rsidRPr="006D62C4">
        <w:rPr>
          <w:rFonts w:ascii="Cambria" w:hAnsi="Cambria"/>
          <w:lang w:val="en-US"/>
        </w:rPr>
        <w:t xml:space="preserve"> make a contribution to knowledge beyond an ‘egotistical’ perspective. </w:t>
      </w:r>
      <w:r w:rsidR="00FC00DA" w:rsidRPr="006D62C4">
        <w:rPr>
          <w:rFonts w:ascii="Cambria" w:hAnsi="Cambria"/>
          <w:lang w:val="en-US"/>
        </w:rPr>
        <w:t xml:space="preserve"> </w:t>
      </w:r>
      <w:r w:rsidR="006A6BCA" w:rsidRPr="006D62C4">
        <w:rPr>
          <w:rFonts w:ascii="Cambria" w:hAnsi="Cambria"/>
          <w:lang w:val="en-US"/>
        </w:rPr>
        <w:t xml:space="preserve">Therefore, when your thesis is assessed it is very important </w:t>
      </w:r>
      <w:r w:rsidR="00AA08DE" w:rsidRPr="006D62C4">
        <w:rPr>
          <w:rFonts w:ascii="Cambria" w:hAnsi="Cambria"/>
          <w:lang w:val="en-US"/>
        </w:rPr>
        <w:t>that you clearly communicate that the unit of appraisal is your explanation of your edu</w:t>
      </w:r>
      <w:r w:rsidR="003C3D37" w:rsidRPr="006D62C4">
        <w:rPr>
          <w:rFonts w:ascii="Cambria" w:hAnsi="Cambria"/>
          <w:lang w:val="en-US"/>
        </w:rPr>
        <w:t xml:space="preserve">cational influences in learning and that this explanation is making </w:t>
      </w:r>
      <w:r w:rsidR="003D1537" w:rsidRPr="006D62C4">
        <w:rPr>
          <w:rFonts w:ascii="Cambria" w:hAnsi="Cambria"/>
          <w:lang w:val="en-US"/>
        </w:rPr>
        <w:t xml:space="preserve">an original </w:t>
      </w:r>
      <w:r w:rsidR="00BE264F" w:rsidRPr="006D62C4">
        <w:rPr>
          <w:rFonts w:ascii="Cambria" w:hAnsi="Cambria"/>
          <w:lang w:val="en-US"/>
        </w:rPr>
        <w:t>contribution</w:t>
      </w:r>
      <w:r w:rsidR="003C3D37" w:rsidRPr="006D62C4">
        <w:rPr>
          <w:rFonts w:ascii="Cambria" w:hAnsi="Cambria"/>
          <w:lang w:val="en-US"/>
        </w:rPr>
        <w:t xml:space="preserve"> to </w:t>
      </w:r>
      <w:r w:rsidR="003D1537" w:rsidRPr="006D62C4">
        <w:rPr>
          <w:rFonts w:ascii="Cambria" w:hAnsi="Cambria"/>
          <w:lang w:val="en-US"/>
        </w:rPr>
        <w:t xml:space="preserve">educational knowledge and a contribution to </w:t>
      </w:r>
      <w:r w:rsidR="003C3D37" w:rsidRPr="006D62C4">
        <w:rPr>
          <w:rFonts w:ascii="Cambria" w:hAnsi="Cambria"/>
          <w:lang w:val="en-US"/>
        </w:rPr>
        <w:t>e</w:t>
      </w:r>
      <w:r w:rsidR="003D1537" w:rsidRPr="006D62C4">
        <w:rPr>
          <w:rFonts w:ascii="Cambria" w:hAnsi="Cambria"/>
          <w:lang w:val="en-US"/>
        </w:rPr>
        <w:t>ducational research methodology.</w:t>
      </w:r>
    </w:p>
    <w:p w14:paraId="46C48A01" w14:textId="77777777" w:rsidR="00FC41EB" w:rsidRPr="006D62C4" w:rsidRDefault="00FC41EB" w:rsidP="00FC41EB">
      <w:pPr>
        <w:rPr>
          <w:rFonts w:ascii="Cambria" w:hAnsi="Cambria"/>
          <w:lang w:val="en-US"/>
        </w:rPr>
      </w:pPr>
    </w:p>
    <w:p w14:paraId="7746D9A0" w14:textId="3E9E1490" w:rsidR="00ED61B2" w:rsidRPr="006D62C4" w:rsidRDefault="00AB7F62" w:rsidP="00FC41EB">
      <w:pPr>
        <w:rPr>
          <w:rFonts w:ascii="Cambria" w:hAnsi="Cambria"/>
          <w:lang w:val="en-US"/>
        </w:rPr>
      </w:pPr>
      <w:r w:rsidRPr="006D62C4">
        <w:rPr>
          <w:rFonts w:ascii="Cambria" w:hAnsi="Cambria"/>
          <w:b/>
          <w:lang w:val="en-US"/>
        </w:rPr>
        <w:t xml:space="preserve">The </w:t>
      </w:r>
      <w:r w:rsidR="00D170B7" w:rsidRPr="006D62C4">
        <w:rPr>
          <w:rFonts w:ascii="Cambria" w:hAnsi="Cambria"/>
          <w:b/>
          <w:lang w:val="en-US"/>
        </w:rPr>
        <w:t xml:space="preserve">living </w:t>
      </w:r>
      <w:r w:rsidRPr="006D62C4">
        <w:rPr>
          <w:rFonts w:ascii="Cambria" w:hAnsi="Cambria"/>
          <w:b/>
          <w:lang w:val="en-US"/>
        </w:rPr>
        <w:t>standards of judgment</w:t>
      </w:r>
      <w:r w:rsidRPr="006D62C4">
        <w:rPr>
          <w:rFonts w:ascii="Cambria" w:hAnsi="Cambria"/>
          <w:lang w:val="en-US"/>
        </w:rPr>
        <w:t xml:space="preserve"> </w:t>
      </w:r>
      <w:r w:rsidR="000B5DE3" w:rsidRPr="006D62C4">
        <w:rPr>
          <w:rFonts w:ascii="Cambria" w:hAnsi="Cambria"/>
          <w:lang w:val="en-US"/>
        </w:rPr>
        <w:t>include the energy-flowing ontological</w:t>
      </w:r>
      <w:r w:rsidR="00330AD5" w:rsidRPr="006D62C4">
        <w:rPr>
          <w:rFonts w:ascii="Cambria" w:hAnsi="Cambria"/>
          <w:lang w:val="en-US"/>
        </w:rPr>
        <w:t xml:space="preserve"> and relational/social</w:t>
      </w:r>
      <w:r w:rsidR="000B5DE3" w:rsidRPr="006D62C4">
        <w:rPr>
          <w:rFonts w:ascii="Cambria" w:hAnsi="Cambria"/>
          <w:lang w:val="en-US"/>
        </w:rPr>
        <w:t xml:space="preserve"> values that are used by an individual to give meaning and purpose to their </w:t>
      </w:r>
      <w:commentRangeStart w:id="4"/>
      <w:r w:rsidR="000B5DE3" w:rsidRPr="006D62C4">
        <w:rPr>
          <w:rFonts w:ascii="Cambria" w:hAnsi="Cambria"/>
          <w:lang w:val="en-US"/>
        </w:rPr>
        <w:t>lives</w:t>
      </w:r>
      <w:commentRangeEnd w:id="4"/>
      <w:r w:rsidR="005D0D28" w:rsidRPr="006D62C4">
        <w:rPr>
          <w:rStyle w:val="CommentReference"/>
          <w:rFonts w:ascii="Cambria" w:hAnsi="Cambria"/>
          <w:sz w:val="24"/>
          <w:szCs w:val="24"/>
        </w:rPr>
        <w:commentReference w:id="4"/>
      </w:r>
      <w:r w:rsidR="00AA08DE" w:rsidRPr="006D62C4">
        <w:rPr>
          <w:rFonts w:ascii="Cambria" w:hAnsi="Cambria"/>
          <w:lang w:val="en-US"/>
        </w:rPr>
        <w:t xml:space="preserve"> and which are used as explanatory principles. </w:t>
      </w:r>
      <w:r w:rsidR="003C3D37" w:rsidRPr="006D62C4">
        <w:rPr>
          <w:rFonts w:ascii="Cambria" w:hAnsi="Cambria"/>
          <w:lang w:val="en-US"/>
        </w:rPr>
        <w:t>The distinction between t</w:t>
      </w:r>
      <w:r w:rsidR="00AA08DE" w:rsidRPr="006D62C4">
        <w:rPr>
          <w:rFonts w:ascii="Cambria" w:hAnsi="Cambria"/>
          <w:lang w:val="en-US"/>
        </w:rPr>
        <w:t xml:space="preserve">he unit </w:t>
      </w:r>
      <w:r w:rsidR="003C3D37" w:rsidRPr="006D62C4">
        <w:rPr>
          <w:rFonts w:ascii="Cambria" w:hAnsi="Cambria"/>
          <w:lang w:val="en-US"/>
        </w:rPr>
        <w:t>of appraisal and the standards of judgment is that the unit is the</w:t>
      </w:r>
      <w:r w:rsidR="00AA08DE" w:rsidRPr="006D62C4">
        <w:rPr>
          <w:rFonts w:ascii="Cambria" w:hAnsi="Cambria"/>
          <w:lang w:val="en-US"/>
        </w:rPr>
        <w:t xml:space="preserve"> individual</w:t>
      </w:r>
      <w:r w:rsidR="003C3D37" w:rsidRPr="006D62C4">
        <w:rPr>
          <w:rFonts w:ascii="Cambria" w:hAnsi="Cambria"/>
          <w:lang w:val="en-US"/>
        </w:rPr>
        <w:t>’s</w:t>
      </w:r>
      <w:r w:rsidR="00AA08DE" w:rsidRPr="006D62C4">
        <w:rPr>
          <w:rFonts w:ascii="Cambria" w:hAnsi="Cambria"/>
          <w:lang w:val="en-US"/>
        </w:rPr>
        <w:t xml:space="preserve"> explanation of their educational in</w:t>
      </w:r>
      <w:r w:rsidR="00D170B7" w:rsidRPr="006D62C4">
        <w:rPr>
          <w:rFonts w:ascii="Cambria" w:hAnsi="Cambria"/>
          <w:lang w:val="en-US"/>
        </w:rPr>
        <w:t xml:space="preserve">fluence in learning. The standards </w:t>
      </w:r>
      <w:r w:rsidR="00AA08DE" w:rsidRPr="006D62C4">
        <w:rPr>
          <w:rFonts w:ascii="Cambria" w:hAnsi="Cambria"/>
          <w:lang w:val="en-US"/>
        </w:rPr>
        <w:t>are the values that are used as explanatory principles</w:t>
      </w:r>
      <w:r w:rsidR="00D170B7" w:rsidRPr="006D62C4">
        <w:rPr>
          <w:rFonts w:ascii="Cambria" w:hAnsi="Cambria"/>
          <w:lang w:val="en-US"/>
        </w:rPr>
        <w:t xml:space="preserve"> and</w:t>
      </w:r>
      <w:r w:rsidR="00AA08DE" w:rsidRPr="006D62C4">
        <w:rPr>
          <w:rFonts w:ascii="Cambria" w:hAnsi="Cambria"/>
          <w:lang w:val="en-US"/>
        </w:rPr>
        <w:t xml:space="preserve"> to evaluate the validity of the explanation as an original contribution to knowledge.</w:t>
      </w:r>
      <w:r w:rsidR="00330AD5" w:rsidRPr="006D62C4">
        <w:rPr>
          <w:rFonts w:ascii="Cambria" w:hAnsi="Cambria"/>
          <w:lang w:val="en-US"/>
        </w:rPr>
        <w:t xml:space="preserve"> </w:t>
      </w:r>
      <w:r w:rsidR="00ED61B2" w:rsidRPr="006D62C4">
        <w:rPr>
          <w:rFonts w:ascii="Cambria" w:hAnsi="Cambria"/>
          <w:lang w:val="en-US"/>
        </w:rPr>
        <w:t>The standards are living (Laidlaw, 1996) in the sense that they are evolving in the course of their clarification and communication. The embodied expressions of the meanings of these ontological values are clarified in the course of their emergence in practice.</w:t>
      </w:r>
      <w:r w:rsidR="003C3D37" w:rsidRPr="006D62C4">
        <w:rPr>
          <w:rFonts w:ascii="Cambria" w:hAnsi="Cambria"/>
          <w:lang w:val="en-US"/>
        </w:rPr>
        <w:t xml:space="preserve"> </w:t>
      </w:r>
      <w:r w:rsidR="000B5DE3" w:rsidRPr="006D62C4">
        <w:rPr>
          <w:rFonts w:ascii="Cambria" w:hAnsi="Cambria"/>
          <w:lang w:val="en-US"/>
        </w:rPr>
        <w:t>Digital visual data is often used</w:t>
      </w:r>
      <w:r w:rsidR="00D56506" w:rsidRPr="006D62C4">
        <w:rPr>
          <w:rFonts w:ascii="Cambria" w:hAnsi="Cambria"/>
          <w:lang w:val="en-US"/>
        </w:rPr>
        <w:t>,</w:t>
      </w:r>
      <w:r w:rsidR="000B5DE3" w:rsidRPr="006D62C4">
        <w:rPr>
          <w:rFonts w:ascii="Cambria" w:hAnsi="Cambria"/>
          <w:lang w:val="en-US"/>
        </w:rPr>
        <w:t xml:space="preserve"> with a process of </w:t>
      </w:r>
      <w:r w:rsidR="000B5DE3" w:rsidRPr="006D62C4">
        <w:rPr>
          <w:rFonts w:ascii="Cambria" w:hAnsi="Cambria"/>
          <w:lang w:val="en-US"/>
        </w:rPr>
        <w:lastRenderedPageBreak/>
        <w:t>empathetic resonance</w:t>
      </w:r>
      <w:r w:rsidR="0026011B">
        <w:rPr>
          <w:rFonts w:ascii="Cambria" w:hAnsi="Cambria"/>
          <w:lang w:val="en-US"/>
        </w:rPr>
        <w:t xml:space="preserve"> and empathetic validity</w:t>
      </w:r>
      <w:r w:rsidR="00D56506" w:rsidRPr="006D62C4">
        <w:rPr>
          <w:rFonts w:ascii="Cambria" w:hAnsi="Cambria"/>
          <w:lang w:val="en-US"/>
        </w:rPr>
        <w:t>,</w:t>
      </w:r>
      <w:r w:rsidR="000B5DE3" w:rsidRPr="006D62C4">
        <w:rPr>
          <w:rFonts w:ascii="Cambria" w:hAnsi="Cambria"/>
          <w:lang w:val="en-US"/>
        </w:rPr>
        <w:t xml:space="preserve"> for clarifying and communicating the meanings of these</w:t>
      </w:r>
      <w:r w:rsidR="00FC41EB" w:rsidRPr="006D62C4">
        <w:rPr>
          <w:rFonts w:ascii="Cambria" w:hAnsi="Cambria"/>
          <w:lang w:val="en-US"/>
        </w:rPr>
        <w:t xml:space="preserve"> energy-flowing</w:t>
      </w:r>
      <w:r w:rsidR="000B5DE3" w:rsidRPr="006D62C4">
        <w:rPr>
          <w:rFonts w:ascii="Cambria" w:hAnsi="Cambria"/>
          <w:lang w:val="en-US"/>
        </w:rPr>
        <w:t xml:space="preserve"> values</w:t>
      </w:r>
      <w:r w:rsidR="003C3D37" w:rsidRPr="006D62C4">
        <w:rPr>
          <w:rFonts w:ascii="Cambria" w:hAnsi="Cambria"/>
          <w:lang w:val="en-US"/>
        </w:rPr>
        <w:t xml:space="preserve"> that are used in the generation of evidence-based explanations.</w:t>
      </w:r>
    </w:p>
    <w:p w14:paraId="4F65A7AD" w14:textId="77777777" w:rsidR="00ED61B2" w:rsidRPr="006D62C4" w:rsidRDefault="00ED61B2" w:rsidP="00FC41EB">
      <w:pPr>
        <w:rPr>
          <w:rFonts w:ascii="Cambria" w:hAnsi="Cambria"/>
          <w:lang w:val="en-US"/>
        </w:rPr>
      </w:pPr>
    </w:p>
    <w:p w14:paraId="396E86AD" w14:textId="7334D39A" w:rsidR="00CA5289" w:rsidRPr="006D62C4" w:rsidRDefault="006D0858" w:rsidP="00CA5289">
      <w:pPr>
        <w:rPr>
          <w:rFonts w:ascii="Cambria" w:hAnsi="Cambria"/>
        </w:rPr>
      </w:pPr>
      <w:r w:rsidRPr="006D62C4">
        <w:rPr>
          <w:rFonts w:ascii="Cambria" w:hAnsi="Cambria"/>
          <w:b/>
        </w:rPr>
        <w:t>Living l</w:t>
      </w:r>
      <w:r w:rsidR="00CA5289" w:rsidRPr="006D62C4">
        <w:rPr>
          <w:rFonts w:ascii="Cambria" w:hAnsi="Cambria"/>
          <w:b/>
        </w:rPr>
        <w:t>ogic</w:t>
      </w:r>
      <w:r w:rsidR="00CA5289" w:rsidRPr="006D62C4">
        <w:rPr>
          <w:rFonts w:ascii="Cambria" w:hAnsi="Cambria"/>
        </w:rPr>
        <w:t xml:space="preserve"> is the mode of thought appropriate for comprehending </w:t>
      </w:r>
      <w:r w:rsidRPr="006D62C4">
        <w:rPr>
          <w:rFonts w:ascii="Cambria" w:hAnsi="Cambria"/>
        </w:rPr>
        <w:t>a living-educational-theory as rational. Marcuse</w:t>
      </w:r>
      <w:r w:rsidR="00CA5289" w:rsidRPr="006D62C4">
        <w:rPr>
          <w:rFonts w:ascii="Cambria" w:hAnsi="Cambria"/>
        </w:rPr>
        <w:t xml:space="preserve"> </w:t>
      </w:r>
      <w:r w:rsidRPr="006D62C4">
        <w:rPr>
          <w:rFonts w:ascii="Cambria" w:hAnsi="Cambria"/>
        </w:rPr>
        <w:t>(</w:t>
      </w:r>
      <w:r w:rsidR="00CA5289" w:rsidRPr="006D62C4">
        <w:rPr>
          <w:rFonts w:ascii="Cambria" w:hAnsi="Cambria"/>
        </w:rPr>
        <w:t>1964, p. 105)</w:t>
      </w:r>
      <w:r w:rsidRPr="006D62C4">
        <w:rPr>
          <w:rFonts w:ascii="Cambria" w:hAnsi="Cambria"/>
        </w:rPr>
        <w:t xml:space="preserve"> describes logic as the mode of thought appropriate for comprehending the real as rational</w:t>
      </w:r>
      <w:r w:rsidR="00CA5289" w:rsidRPr="006D62C4">
        <w:rPr>
          <w:rFonts w:ascii="Cambria" w:hAnsi="Cambria"/>
        </w:rPr>
        <w:t>. Hence its importance in judging the rationality of an original contribution to knowledge. You can appreciate something about the 2,500 year disagreements between formal and dialectical logicians, in which they challenge the rationality of each other’s logics, from the disagreements between Popper and Marcuse in the middle of the 20</w:t>
      </w:r>
      <w:r w:rsidR="00CA5289" w:rsidRPr="006D62C4">
        <w:rPr>
          <w:rFonts w:ascii="Cambria" w:hAnsi="Cambria"/>
          <w:vertAlign w:val="superscript"/>
        </w:rPr>
        <w:t>th</w:t>
      </w:r>
      <w:r w:rsidR="00CA5289" w:rsidRPr="006D62C4">
        <w:rPr>
          <w:rFonts w:ascii="Cambria" w:hAnsi="Cambria"/>
        </w:rPr>
        <w:t xml:space="preserve"> Century </w:t>
      </w:r>
      <w:r w:rsidR="006D62C4">
        <w:rPr>
          <w:rFonts w:ascii="Cambria" w:hAnsi="Cambria"/>
        </w:rPr>
        <w:t>(</w:t>
      </w:r>
      <w:r w:rsidR="00295D03" w:rsidRPr="006D62C4">
        <w:rPr>
          <w:rFonts w:ascii="Cambria" w:hAnsi="Cambria"/>
        </w:rPr>
        <w:t>Popper, 1963, pp. 316-7;</w:t>
      </w:r>
      <w:r w:rsidR="00CA5289" w:rsidRPr="006D62C4">
        <w:rPr>
          <w:rFonts w:ascii="Cambria" w:hAnsi="Cambria"/>
        </w:rPr>
        <w:t xml:space="preserve"> Marcuse, 1964, p. </w:t>
      </w:r>
      <w:r w:rsidR="00295D03" w:rsidRPr="006D62C4">
        <w:rPr>
          <w:rFonts w:ascii="Cambria" w:hAnsi="Cambria"/>
        </w:rPr>
        <w:t>111). Because it is the logic of your explanation that will determine its comprehensibility it is import</w:t>
      </w:r>
      <w:r w:rsidR="00C54B6C" w:rsidRPr="006D62C4">
        <w:rPr>
          <w:rFonts w:ascii="Cambria" w:hAnsi="Cambria"/>
        </w:rPr>
        <w:t>ant</w:t>
      </w:r>
      <w:r w:rsidR="00295D03" w:rsidRPr="006D62C4">
        <w:rPr>
          <w:rFonts w:ascii="Cambria" w:hAnsi="Cambria"/>
        </w:rPr>
        <w:t xml:space="preserve"> that you clarify for your reader the logical form your thesis takes to communicate the rationality of your explanation.</w:t>
      </w:r>
    </w:p>
    <w:p w14:paraId="267414B3" w14:textId="77777777" w:rsidR="00330AD5" w:rsidRPr="006D62C4" w:rsidRDefault="00330AD5" w:rsidP="00FC41EB">
      <w:pPr>
        <w:rPr>
          <w:rFonts w:ascii="Cambria" w:hAnsi="Cambria"/>
          <w:b/>
        </w:rPr>
      </w:pPr>
    </w:p>
    <w:p w14:paraId="67348621" w14:textId="177191C3" w:rsidR="00CC47B5" w:rsidRPr="006D62C4" w:rsidRDefault="00CC47B5" w:rsidP="00CC47B5">
      <w:pPr>
        <w:rPr>
          <w:rFonts w:ascii="Cambria" w:hAnsi="Cambria"/>
          <w:lang w:val="en-US"/>
        </w:rPr>
      </w:pPr>
      <w:r w:rsidRPr="006D62C4">
        <w:rPr>
          <w:rFonts w:ascii="Cambria" w:hAnsi="Cambria"/>
          <w:lang w:val="en-US"/>
        </w:rPr>
        <w:t>It is usual for a Living Theory researcher to include in the</w:t>
      </w:r>
      <w:r w:rsidR="00E73F3A" w:rsidRPr="006D62C4">
        <w:rPr>
          <w:rFonts w:ascii="Cambria" w:hAnsi="Cambria"/>
          <w:lang w:val="en-US"/>
        </w:rPr>
        <w:t>ir</w:t>
      </w:r>
      <w:r w:rsidRPr="006D62C4">
        <w:rPr>
          <w:rFonts w:ascii="Cambria" w:hAnsi="Cambria"/>
          <w:lang w:val="en-US"/>
        </w:rPr>
        <w:t xml:space="preserve"> thesis an exploration of the implications of asking, researching and answering questions of the kind, ‘How do I improve what I am doing?’. The ‘I’ in such a question</w:t>
      </w:r>
      <w:r w:rsidR="00B534CA" w:rsidRPr="006D62C4">
        <w:rPr>
          <w:rFonts w:ascii="Cambria" w:hAnsi="Cambria"/>
          <w:lang w:val="en-US"/>
        </w:rPr>
        <w:t xml:space="preserve"> is often experienced</w:t>
      </w:r>
      <w:r w:rsidRPr="006D62C4">
        <w:rPr>
          <w:rFonts w:ascii="Cambria" w:hAnsi="Cambria"/>
          <w:lang w:val="en-US"/>
        </w:rPr>
        <w:t xml:space="preserve"> as a living cont</w:t>
      </w:r>
      <w:r w:rsidR="0026011B">
        <w:rPr>
          <w:rFonts w:ascii="Cambria" w:hAnsi="Cambria"/>
          <w:lang w:val="en-US"/>
        </w:rPr>
        <w:t>radiction in the sense that the ‘I’</w:t>
      </w:r>
      <w:r w:rsidRPr="006D62C4">
        <w:rPr>
          <w:rFonts w:ascii="Cambria" w:hAnsi="Cambria"/>
          <w:lang w:val="en-US"/>
        </w:rPr>
        <w:t xml:space="preserve"> hold</w:t>
      </w:r>
      <w:r w:rsidR="0026011B">
        <w:rPr>
          <w:rFonts w:ascii="Cambria" w:hAnsi="Cambria"/>
          <w:lang w:val="en-US"/>
        </w:rPr>
        <w:t>s</w:t>
      </w:r>
      <w:r w:rsidRPr="006D62C4">
        <w:rPr>
          <w:rFonts w:ascii="Cambria" w:hAnsi="Cambria"/>
          <w:lang w:val="en-US"/>
        </w:rPr>
        <w:t xml:space="preserve"> together, in a dialectical tension, both the experience of holding certain values with the experience of their negation in practice. The inclusion of ‘I’, as a living contradiction, in the title of a doctoral thesis has not been without problems.  For some 2,500 years formal logicians from Aristotle onwards have argued that contradictions must be eliminated from valid theories. The clearest exposition of this position is that of Karl Popper (1963, p 316). However, dialecticians put contradiction at the nucleus of their theorizing. One of the clearest expositions of Dialectical Logic is that of </w:t>
      </w:r>
      <w:proofErr w:type="spellStart"/>
      <w:r w:rsidRPr="006D62C4">
        <w:rPr>
          <w:rFonts w:ascii="Cambria" w:hAnsi="Cambria"/>
          <w:lang w:val="en-US"/>
        </w:rPr>
        <w:t>Ilyenkov</w:t>
      </w:r>
      <w:proofErr w:type="spellEnd"/>
      <w:r w:rsidRPr="006D62C4">
        <w:rPr>
          <w:rFonts w:ascii="Cambria" w:hAnsi="Cambria"/>
          <w:lang w:val="en-US"/>
        </w:rPr>
        <w:t xml:space="preserve"> (1977). </w:t>
      </w:r>
    </w:p>
    <w:p w14:paraId="650A8A4F" w14:textId="77777777" w:rsidR="00CC47B5" w:rsidRPr="006D62C4" w:rsidRDefault="00CC47B5" w:rsidP="00CC47B5">
      <w:pPr>
        <w:rPr>
          <w:rFonts w:ascii="Cambria" w:hAnsi="Cambria"/>
          <w:lang w:val="en-US"/>
        </w:rPr>
      </w:pPr>
    </w:p>
    <w:p w14:paraId="6068EF3C" w14:textId="77777777" w:rsidR="00CC47B5" w:rsidRPr="006D62C4" w:rsidRDefault="00CC47B5" w:rsidP="00CC47B5">
      <w:pPr>
        <w:rPr>
          <w:rFonts w:ascii="Cambria" w:hAnsi="Cambria"/>
          <w:lang w:val="en-US"/>
        </w:rPr>
      </w:pPr>
      <w:r w:rsidRPr="006D62C4">
        <w:rPr>
          <w:rFonts w:ascii="Cambria" w:hAnsi="Cambria"/>
          <w:lang w:val="en-US"/>
        </w:rPr>
        <w:t>You can access my booklet on ‘A Dialectician’s Guide for Educational Researchers’ that I presented at the British Educational Research Association Conference in 1982 at:</w:t>
      </w:r>
    </w:p>
    <w:p w14:paraId="34AEB846" w14:textId="77777777" w:rsidR="00CC47B5" w:rsidRPr="006D62C4" w:rsidRDefault="00CC47B5" w:rsidP="00CC47B5">
      <w:pPr>
        <w:rPr>
          <w:rFonts w:ascii="Cambria" w:hAnsi="Cambria"/>
          <w:lang w:val="en-US"/>
        </w:rPr>
      </w:pPr>
    </w:p>
    <w:p w14:paraId="2DE0295A" w14:textId="77777777" w:rsidR="00CC47B5" w:rsidRPr="006D62C4" w:rsidRDefault="00AA11C0" w:rsidP="00CC47B5">
      <w:pPr>
        <w:rPr>
          <w:rFonts w:ascii="Cambria" w:hAnsi="Cambria"/>
          <w:lang w:val="en-US"/>
        </w:rPr>
      </w:pPr>
      <w:hyperlink r:id="rId11" w:history="1">
        <w:r w:rsidR="00CC47B5" w:rsidRPr="006D62C4">
          <w:rPr>
            <w:rStyle w:val="Hyperlink"/>
            <w:rFonts w:ascii="Cambria" w:hAnsi="Cambria"/>
            <w:lang w:val="en-US"/>
          </w:rPr>
          <w:t>http://www.actionresearch.net/writings/jack/jw1982dialecticiansguide.pdf</w:t>
        </w:r>
      </w:hyperlink>
    </w:p>
    <w:p w14:paraId="0B9F25F5" w14:textId="77777777" w:rsidR="00CC47B5" w:rsidRPr="006D62C4" w:rsidRDefault="00CC47B5" w:rsidP="00CC47B5">
      <w:pPr>
        <w:rPr>
          <w:rFonts w:ascii="Cambria" w:hAnsi="Cambria"/>
          <w:lang w:val="en-US"/>
        </w:rPr>
      </w:pPr>
    </w:p>
    <w:p w14:paraId="2D0329E6" w14:textId="3F9FC28E" w:rsidR="00D52B8A" w:rsidRPr="006D62C4" w:rsidRDefault="00B534CA" w:rsidP="00D52B8A">
      <w:pPr>
        <w:rPr>
          <w:rFonts w:ascii="Cambria" w:eastAsia="Times New Roman" w:hAnsi="Cambria" w:cs="Arial"/>
          <w:color w:val="000000"/>
          <w:shd w:val="clear" w:color="auto" w:fill="FFFFFF"/>
          <w:lang w:eastAsia="en-GB"/>
        </w:rPr>
      </w:pPr>
      <w:r w:rsidRPr="006D62C4">
        <w:rPr>
          <w:rFonts w:ascii="Cambria" w:hAnsi="Cambria"/>
          <w:lang w:val="en-US"/>
        </w:rPr>
        <w:t>When an explanation of educational</w:t>
      </w:r>
      <w:r w:rsidR="00E2475D" w:rsidRPr="006D62C4">
        <w:rPr>
          <w:rFonts w:ascii="Cambria" w:hAnsi="Cambria"/>
          <w:lang w:val="en-US"/>
        </w:rPr>
        <w:t xml:space="preserve"> influences in learning</w:t>
      </w:r>
      <w:r w:rsidRPr="006D62C4">
        <w:rPr>
          <w:rFonts w:ascii="Cambria" w:hAnsi="Cambria"/>
          <w:lang w:val="en-US"/>
        </w:rPr>
        <w:t xml:space="preserve"> draws on relationally dynamic values as explanatory principles, it is important to clarify the living logic of such an explanation. In clarifying the nature of your living </w:t>
      </w:r>
      <w:proofErr w:type="gramStart"/>
      <w:r w:rsidRPr="006D62C4">
        <w:rPr>
          <w:rFonts w:ascii="Cambria" w:hAnsi="Cambria"/>
          <w:lang w:val="en-US"/>
        </w:rPr>
        <w:t>logic</w:t>
      </w:r>
      <w:proofErr w:type="gramEnd"/>
      <w:r w:rsidRPr="006D62C4">
        <w:rPr>
          <w:rFonts w:ascii="Cambria" w:hAnsi="Cambria"/>
          <w:lang w:val="en-US"/>
        </w:rPr>
        <w:t xml:space="preserve"> you might find helpful the following</w:t>
      </w:r>
      <w:r w:rsidR="00C16DE8" w:rsidRPr="006D62C4">
        <w:rPr>
          <w:rFonts w:ascii="Cambria" w:hAnsi="Cambria"/>
          <w:lang w:val="en-US"/>
        </w:rPr>
        <w:t xml:space="preserve"> paper on </w:t>
      </w:r>
      <w:r w:rsidR="00D52B8A" w:rsidRPr="006D62C4">
        <w:rPr>
          <w:rFonts w:ascii="Cambria" w:hAnsi="Cambria"/>
          <w:lang w:val="en-US"/>
        </w:rPr>
        <w:t>‘</w:t>
      </w:r>
      <w:r w:rsidR="00D52B8A" w:rsidRPr="006D62C4">
        <w:rPr>
          <w:rFonts w:ascii="Cambria" w:eastAsia="Times New Roman" w:hAnsi="Cambria" w:cs="Arial"/>
          <w:color w:val="000000"/>
          <w:shd w:val="clear" w:color="auto" w:fill="FFFFFF"/>
          <w:lang w:eastAsia="en-GB"/>
        </w:rPr>
        <w:t>A living logic for educational research’ (Whitehead, 2013, see(</w:t>
      </w:r>
      <w:hyperlink r:id="rId12" w:history="1">
        <w:r w:rsidR="00D52B8A" w:rsidRPr="006D62C4">
          <w:rPr>
            <w:rStyle w:val="Hyperlink"/>
            <w:rFonts w:ascii="Cambria" w:eastAsia="Times New Roman" w:hAnsi="Cambria" w:cs="Arial"/>
            <w:shd w:val="clear" w:color="auto" w:fill="FFFFFF"/>
            <w:lang w:eastAsia="en-GB"/>
          </w:rPr>
          <w:t>http://www.actionresearch.net/writings/bera13/jwbera13phil010913.pdf</w:t>
        </w:r>
      </w:hyperlink>
      <w:r w:rsidR="00D52B8A" w:rsidRPr="006D62C4">
        <w:rPr>
          <w:rFonts w:ascii="Cambria" w:eastAsia="Times New Roman" w:hAnsi="Cambria" w:cs="Arial"/>
          <w:color w:val="000000"/>
          <w:shd w:val="clear" w:color="auto" w:fill="FFFFFF"/>
          <w:lang w:eastAsia="en-GB"/>
        </w:rPr>
        <w:t>)</w:t>
      </w:r>
    </w:p>
    <w:p w14:paraId="2EC4CCE1" w14:textId="77777777" w:rsidR="00B534CA" w:rsidRPr="006D62C4" w:rsidRDefault="00B534CA" w:rsidP="00CC47B5">
      <w:pPr>
        <w:rPr>
          <w:rFonts w:ascii="Cambria" w:hAnsi="Cambria"/>
          <w:lang w:val="en-US"/>
        </w:rPr>
      </w:pPr>
    </w:p>
    <w:p w14:paraId="33EB761A" w14:textId="4288FFEC" w:rsidR="00C16DE8" w:rsidRPr="006D62C4" w:rsidRDefault="00C16DE8" w:rsidP="00C16DE8">
      <w:pPr>
        <w:rPr>
          <w:rFonts w:ascii="Cambria" w:hAnsi="Cambria"/>
        </w:rPr>
      </w:pPr>
      <w:r w:rsidRPr="006D62C4">
        <w:rPr>
          <w:rFonts w:ascii="Cambria" w:hAnsi="Cambria"/>
        </w:rPr>
        <w:t>You might also find Thayer-Bacon’s work on ‘relational (e)</w:t>
      </w:r>
      <w:proofErr w:type="spellStart"/>
      <w:r w:rsidRPr="006D62C4">
        <w:rPr>
          <w:rFonts w:ascii="Cambria" w:hAnsi="Cambria"/>
        </w:rPr>
        <w:t>pistemologies</w:t>
      </w:r>
      <w:proofErr w:type="spellEnd"/>
      <w:r w:rsidRPr="006D62C4">
        <w:rPr>
          <w:rFonts w:ascii="Cambria" w:hAnsi="Cambria"/>
        </w:rPr>
        <w:t xml:space="preserve">’, useful in clarifying your own living logic and the </w:t>
      </w:r>
      <w:r w:rsidR="007D7E0C" w:rsidRPr="006D62C4">
        <w:rPr>
          <w:rFonts w:ascii="Cambria" w:hAnsi="Cambria"/>
        </w:rPr>
        <w:t>rationality of your explanation:</w:t>
      </w:r>
    </w:p>
    <w:p w14:paraId="6B1E896D" w14:textId="77777777" w:rsidR="00C16DE8" w:rsidRPr="006D62C4" w:rsidRDefault="00C16DE8" w:rsidP="00C16DE8">
      <w:pPr>
        <w:rPr>
          <w:rFonts w:ascii="Cambria" w:hAnsi="Cambria"/>
        </w:rPr>
      </w:pPr>
    </w:p>
    <w:p w14:paraId="0D8B0D77" w14:textId="1CCEDD59" w:rsidR="00C16DE8" w:rsidRDefault="00C16DE8" w:rsidP="00C16DE8">
      <w:pPr>
        <w:ind w:left="720"/>
        <w:rPr>
          <w:rFonts w:ascii="Cambria" w:hAnsi="Cambria"/>
        </w:rPr>
      </w:pPr>
      <w:r w:rsidRPr="006D62C4">
        <w:rPr>
          <w:rFonts w:ascii="Cambria" w:hAnsi="Cambria"/>
        </w:rPr>
        <w:t>I offer a self-conscious and reflective (e)</w:t>
      </w:r>
      <w:proofErr w:type="spellStart"/>
      <w:r w:rsidRPr="006D62C4">
        <w:rPr>
          <w:rFonts w:ascii="Cambria" w:hAnsi="Cambria"/>
        </w:rPr>
        <w:t>pistemological</w:t>
      </w:r>
      <w:proofErr w:type="spellEnd"/>
      <w:r w:rsidRPr="006D62C4">
        <w:rPr>
          <w:rFonts w:ascii="Cambria" w:hAnsi="Cambria"/>
        </w:rPr>
        <w:t xml:space="preserve"> theory, one that attempts to be adjustable and adaptable as people gain further in understanding. This (e)</w:t>
      </w:r>
      <w:proofErr w:type="spellStart"/>
      <w:r w:rsidRPr="006D62C4">
        <w:rPr>
          <w:rFonts w:ascii="Cambria" w:hAnsi="Cambria"/>
        </w:rPr>
        <w:t>pistemology</w:t>
      </w:r>
      <w:proofErr w:type="spellEnd"/>
      <w:r w:rsidRPr="006D62C4">
        <w:rPr>
          <w:rFonts w:ascii="Cambria" w:hAnsi="Cambria"/>
        </w:rPr>
        <w:t xml:space="preserve"> must be inclusive and open to others, because of its assumption of fallible knowers. And this (e)</w:t>
      </w:r>
      <w:proofErr w:type="spellStart"/>
      <w:r w:rsidRPr="006D62C4">
        <w:rPr>
          <w:rFonts w:ascii="Cambria" w:hAnsi="Cambria"/>
        </w:rPr>
        <w:t>pistemology</w:t>
      </w:r>
      <w:proofErr w:type="spellEnd"/>
      <w:r w:rsidRPr="006D62C4">
        <w:rPr>
          <w:rFonts w:ascii="Cambria" w:hAnsi="Cambria"/>
        </w:rPr>
        <w:t xml:space="preserve"> must be capable of being corrected because of its assumption that our criteria and standards are of this world, ones we, as fallible knowers, socially construct. (Thayer-Bacon, 2003, p.</w:t>
      </w:r>
      <w:commentRangeStart w:id="5"/>
      <w:r w:rsidRPr="006D62C4">
        <w:rPr>
          <w:rFonts w:ascii="Cambria" w:hAnsi="Cambria"/>
        </w:rPr>
        <w:t>7</w:t>
      </w:r>
      <w:commentRangeEnd w:id="5"/>
      <w:r w:rsidRPr="006D62C4">
        <w:rPr>
          <w:rStyle w:val="CommentReference"/>
          <w:rFonts w:ascii="Cambria" w:hAnsi="Cambria"/>
          <w:sz w:val="24"/>
          <w:szCs w:val="24"/>
        </w:rPr>
        <w:commentReference w:id="5"/>
      </w:r>
      <w:r w:rsidRPr="006D62C4">
        <w:rPr>
          <w:rFonts w:ascii="Cambria" w:hAnsi="Cambria"/>
        </w:rPr>
        <w:t>).</w:t>
      </w:r>
    </w:p>
    <w:p w14:paraId="4CA6ABF0" w14:textId="77777777" w:rsidR="006D62C4" w:rsidRPr="006D62C4" w:rsidRDefault="006D62C4" w:rsidP="00C16DE8">
      <w:pPr>
        <w:ind w:left="720"/>
        <w:rPr>
          <w:rFonts w:ascii="Cambria" w:hAnsi="Cambria"/>
        </w:rPr>
      </w:pPr>
    </w:p>
    <w:p w14:paraId="220A4C4A" w14:textId="289EF453" w:rsidR="00C16DE8" w:rsidRPr="00402678" w:rsidRDefault="00402678" w:rsidP="00C16DE8">
      <w:pPr>
        <w:rPr>
          <w:rFonts w:ascii="Cambria" w:eastAsia="Times New Roman" w:hAnsi="Cambria" w:cs="Times New Roman"/>
          <w:lang w:eastAsia="en-GB"/>
        </w:rPr>
      </w:pPr>
      <w:r w:rsidRPr="006D62C4">
        <w:rPr>
          <w:rFonts w:ascii="Cambria" w:eastAsia="Times New Roman" w:hAnsi="Cambria" w:cs="Times New Roman"/>
          <w:lang w:eastAsia="en-GB"/>
        </w:rPr>
        <w:lastRenderedPageBreak/>
        <w:t>Anne Keizer-</w:t>
      </w:r>
      <w:proofErr w:type="spellStart"/>
      <w:r w:rsidRPr="006D62C4">
        <w:rPr>
          <w:rFonts w:ascii="Cambria" w:eastAsia="Times New Roman" w:hAnsi="Cambria" w:cs="Times New Roman"/>
          <w:lang w:eastAsia="en-GB"/>
        </w:rPr>
        <w:t>Remmer’s</w:t>
      </w:r>
      <w:proofErr w:type="spellEnd"/>
      <w:r w:rsidRPr="006D62C4">
        <w:rPr>
          <w:rFonts w:ascii="Cambria" w:eastAsia="Times New Roman" w:hAnsi="Cambria" w:cs="Times New Roman"/>
          <w:lang w:eastAsia="en-GB"/>
        </w:rPr>
        <w:t xml:space="preserve"> Ph.D. on </w:t>
      </w:r>
      <w:r>
        <w:rPr>
          <w:rFonts w:ascii="Cambria" w:eastAsia="Times New Roman" w:hAnsi="Cambria" w:cs="Times New Roman"/>
          <w:lang w:eastAsia="en-GB"/>
        </w:rPr>
        <w:t>‘</w:t>
      </w:r>
      <w:r w:rsidRPr="006D62C4">
        <w:rPr>
          <w:rFonts w:ascii="Cambria" w:eastAsia="Times New Roman" w:hAnsi="Cambria" w:cs="Times New Roman"/>
          <w:lang w:eastAsia="en-GB"/>
        </w:rPr>
        <w:t>Underneath the surface of cosmopolitanism – in search of cosmo</w:t>
      </w:r>
      <w:r>
        <w:rPr>
          <w:rFonts w:ascii="Cambria" w:eastAsia="Times New Roman" w:hAnsi="Cambria" w:cs="Times New Roman"/>
          <w:lang w:eastAsia="en-GB"/>
        </w:rPr>
        <w:t xml:space="preserve">politanism in higher education’ </w:t>
      </w:r>
      <w:r w:rsidR="00C16DE8" w:rsidRPr="006D62C4">
        <w:rPr>
          <w:rFonts w:ascii="Cambria" w:hAnsi="Cambria"/>
        </w:rPr>
        <w:t>has recently been accredited at the University of Utrecht</w:t>
      </w:r>
      <w:r>
        <w:rPr>
          <w:rFonts w:ascii="Cambria" w:hAnsi="Cambria"/>
        </w:rPr>
        <w:t xml:space="preserve"> on the 6th</w:t>
      </w:r>
      <w:r w:rsidR="007D7E0C" w:rsidRPr="006D62C4">
        <w:rPr>
          <w:rFonts w:ascii="Cambria" w:hAnsi="Cambria"/>
        </w:rPr>
        <w:t xml:space="preserve"> November 2017</w:t>
      </w:r>
      <w:r>
        <w:rPr>
          <w:rFonts w:ascii="Cambria" w:hAnsi="Cambria"/>
        </w:rPr>
        <w:t xml:space="preserve">. </w:t>
      </w:r>
      <w:r w:rsidR="00C16DE8" w:rsidRPr="006D62C4">
        <w:rPr>
          <w:rFonts w:ascii="Cambria" w:hAnsi="Cambria"/>
        </w:rPr>
        <w:t xml:space="preserve"> </w:t>
      </w:r>
      <w:r>
        <w:rPr>
          <w:rFonts w:ascii="Cambria" w:hAnsi="Cambria"/>
        </w:rPr>
        <w:t xml:space="preserve">I am hoping to be able to </w:t>
      </w:r>
      <w:r w:rsidR="0026011B">
        <w:rPr>
          <w:rFonts w:ascii="Cambria" w:hAnsi="Cambria"/>
        </w:rPr>
        <w:t xml:space="preserve">send you a copy so that your </w:t>
      </w:r>
      <w:r>
        <w:rPr>
          <w:rFonts w:ascii="Cambria" w:hAnsi="Cambria"/>
        </w:rPr>
        <w:t>read</w:t>
      </w:r>
      <w:r w:rsidR="0026011B">
        <w:rPr>
          <w:rFonts w:ascii="Cambria" w:hAnsi="Cambria"/>
        </w:rPr>
        <w:t>ing can include</w:t>
      </w:r>
      <w:r>
        <w:rPr>
          <w:rFonts w:ascii="Cambria" w:eastAsia="Times New Roman" w:hAnsi="Cambria" w:cs="Times New Roman"/>
          <w:lang w:eastAsia="en-GB"/>
        </w:rPr>
        <w:t xml:space="preserve"> </w:t>
      </w:r>
      <w:r w:rsidR="0026011B">
        <w:rPr>
          <w:rFonts w:ascii="Cambria" w:hAnsi="Cambria"/>
        </w:rPr>
        <w:t>sections 6., 7. a</w:t>
      </w:r>
      <w:r w:rsidR="007D7E0C" w:rsidRPr="006D62C4">
        <w:rPr>
          <w:rFonts w:ascii="Cambria" w:hAnsi="Cambria"/>
        </w:rPr>
        <w:t>nd 8.</w:t>
      </w:r>
    </w:p>
    <w:p w14:paraId="01332445" w14:textId="0A1E26EB" w:rsidR="007D7E0C" w:rsidRPr="006D62C4" w:rsidRDefault="007D7E0C" w:rsidP="007D7E0C">
      <w:pPr>
        <w:pStyle w:val="NormalWeb"/>
        <w:numPr>
          <w:ilvl w:val="0"/>
          <w:numId w:val="3"/>
        </w:numPr>
        <w:tabs>
          <w:tab w:val="clear" w:pos="540"/>
          <w:tab w:val="num" w:pos="1080"/>
        </w:tabs>
        <w:ind w:left="1080"/>
        <w:rPr>
          <w:rFonts w:ascii="Cambria" w:hAnsi="Cambria"/>
        </w:rPr>
      </w:pPr>
      <w:r w:rsidRPr="006D62C4">
        <w:rPr>
          <w:rFonts w:ascii="Cambria" w:hAnsi="Cambria"/>
        </w:rPr>
        <w:t>Adopting a new methodological perspect</w:t>
      </w:r>
      <w:bookmarkStart w:id="6" w:name="_GoBack"/>
      <w:bookmarkEnd w:id="6"/>
      <w:r w:rsidRPr="006D62C4">
        <w:rPr>
          <w:rFonts w:ascii="Cambria" w:hAnsi="Cambria"/>
        </w:rPr>
        <w:t xml:space="preserve">ive </w:t>
      </w:r>
    </w:p>
    <w:p w14:paraId="22031481" w14:textId="51D567EC" w:rsidR="007D7E0C" w:rsidRPr="006D62C4" w:rsidRDefault="007D7E0C" w:rsidP="007D7E0C">
      <w:pPr>
        <w:pStyle w:val="NormalWeb"/>
        <w:ind w:left="1260"/>
        <w:rPr>
          <w:rFonts w:ascii="Cambria" w:hAnsi="Cambria"/>
        </w:rPr>
      </w:pPr>
      <w:r w:rsidRPr="006D62C4">
        <w:rPr>
          <w:rFonts w:ascii="Cambria" w:hAnsi="Cambria"/>
        </w:rPr>
        <w:t xml:space="preserve">Introduction. The oyster and the pearl Epistemological perspective. Living Educational Theories: An epistemology of practice in practice. </w:t>
      </w:r>
    </w:p>
    <w:p w14:paraId="6B365D7F" w14:textId="15A581D4" w:rsidR="007D7E0C" w:rsidRPr="006D62C4" w:rsidRDefault="007D7E0C" w:rsidP="007D7E0C">
      <w:pPr>
        <w:pStyle w:val="NormalWeb"/>
        <w:ind w:left="1260"/>
        <w:rPr>
          <w:rFonts w:ascii="Cambria" w:hAnsi="Cambria"/>
        </w:rPr>
      </w:pPr>
      <w:r w:rsidRPr="006D62C4">
        <w:rPr>
          <w:rFonts w:ascii="Cambria" w:hAnsi="Cambria"/>
        </w:rPr>
        <w:t xml:space="preserve">Nutshell version of the building blocks of Whitehead’s argument. What does Whitehead mean by ‘Living Educational Theory’? What does Whitehead mean by an ‘Epistemology of Practice’?  Applying LET to my thesis: feedback loop. </w:t>
      </w:r>
    </w:p>
    <w:p w14:paraId="1FADC52A" w14:textId="05011506" w:rsidR="007D7E0C" w:rsidRPr="006D62C4" w:rsidRDefault="007D7E0C" w:rsidP="007D7E0C">
      <w:pPr>
        <w:pStyle w:val="NormalWeb"/>
        <w:ind w:left="1260"/>
        <w:rPr>
          <w:rFonts w:ascii="Cambria" w:hAnsi="Cambria"/>
        </w:rPr>
      </w:pPr>
      <w:r w:rsidRPr="006D62C4">
        <w:rPr>
          <w:rFonts w:ascii="Cambria" w:hAnsi="Cambria"/>
        </w:rPr>
        <w:t xml:space="preserve">Setting the stage for the Meeting </w:t>
      </w:r>
    </w:p>
    <w:p w14:paraId="6871AD67" w14:textId="587D7855" w:rsidR="007D7E0C" w:rsidRPr="006D62C4" w:rsidRDefault="007D7E0C" w:rsidP="007D7E0C">
      <w:pPr>
        <w:pStyle w:val="NormalWeb"/>
        <w:numPr>
          <w:ilvl w:val="0"/>
          <w:numId w:val="3"/>
        </w:numPr>
        <w:tabs>
          <w:tab w:val="clear" w:pos="540"/>
          <w:tab w:val="num" w:pos="1080"/>
        </w:tabs>
        <w:ind w:left="1080"/>
        <w:rPr>
          <w:rFonts w:ascii="Cambria" w:hAnsi="Cambria"/>
        </w:rPr>
      </w:pPr>
      <w:r w:rsidRPr="006D62C4">
        <w:rPr>
          <w:rFonts w:ascii="Cambria" w:hAnsi="Cambria"/>
        </w:rPr>
        <w:t xml:space="preserve">The meeting </w:t>
      </w:r>
    </w:p>
    <w:p w14:paraId="6C163DC1" w14:textId="7FF17886" w:rsidR="007D7E0C" w:rsidRPr="006D62C4" w:rsidRDefault="007D7E0C" w:rsidP="007D7E0C">
      <w:pPr>
        <w:pStyle w:val="NormalWeb"/>
        <w:ind w:left="1260"/>
        <w:rPr>
          <w:rFonts w:ascii="Cambria" w:hAnsi="Cambria"/>
        </w:rPr>
      </w:pPr>
      <w:r w:rsidRPr="006D62C4">
        <w:rPr>
          <w:rFonts w:ascii="Cambria" w:hAnsi="Cambria"/>
        </w:rPr>
        <w:t xml:space="preserve">Welcome to the Task Force Team Cosmopolitanism (TFTC) meeting. Presentation: A Living Educational Theory (LET). Discussion: How can cosmopolitanism be translated from university strategy into educational practice? </w:t>
      </w:r>
    </w:p>
    <w:p w14:paraId="2C4C0030" w14:textId="230F1831" w:rsidR="007D7E0C" w:rsidRPr="006D62C4" w:rsidRDefault="007D7E0C" w:rsidP="007D7E0C">
      <w:pPr>
        <w:pStyle w:val="NormalWeb"/>
        <w:ind w:left="540"/>
        <w:rPr>
          <w:rFonts w:ascii="Cambria" w:hAnsi="Cambria"/>
        </w:rPr>
      </w:pPr>
      <w:r w:rsidRPr="006D62C4">
        <w:rPr>
          <w:rFonts w:ascii="Cambria" w:hAnsi="Cambria"/>
        </w:rPr>
        <w:t xml:space="preserve">Intermezzo III: A letter to Sophie </w:t>
      </w:r>
    </w:p>
    <w:p w14:paraId="4E49FEE4" w14:textId="67753CCD" w:rsidR="007D7E0C" w:rsidRPr="006D62C4" w:rsidRDefault="007D7E0C" w:rsidP="007D7E0C">
      <w:pPr>
        <w:pStyle w:val="NormalWeb"/>
        <w:numPr>
          <w:ilvl w:val="0"/>
          <w:numId w:val="3"/>
        </w:numPr>
        <w:tabs>
          <w:tab w:val="clear" w:pos="540"/>
          <w:tab w:val="num" w:pos="1080"/>
        </w:tabs>
        <w:ind w:left="1080"/>
        <w:rPr>
          <w:rFonts w:ascii="Cambria" w:hAnsi="Cambria"/>
        </w:rPr>
      </w:pPr>
      <w:r w:rsidRPr="006D62C4">
        <w:rPr>
          <w:rFonts w:ascii="Cambria" w:hAnsi="Cambria"/>
        </w:rPr>
        <w:t>Coming to Conclusions &amp; Making the action-reflection spiral work: How do I improve my practice?  What have I discovered about cosmopolitanism by exploring educational processes and the educational context in which cosmopolitanism was introduced?  What have I discovered about education by exploring cosmopolitanism in socio-analytical depth? What have I discovered about educational research given my attempts to explore both cosmopolitanism and educational processes? How can I make sense of what I have</w:t>
      </w:r>
      <w:r w:rsidR="0026011B">
        <w:rPr>
          <w:rFonts w:ascii="Cambria" w:hAnsi="Cambria"/>
        </w:rPr>
        <w:t xml:space="preserve"> discovered? How can I use what </w:t>
      </w:r>
      <w:r w:rsidRPr="006D62C4">
        <w:rPr>
          <w:rFonts w:ascii="Cambria" w:hAnsi="Cambria"/>
        </w:rPr>
        <w:t xml:space="preserve">I have learned to develop new theory, and incite the action-reflection spiral? </w:t>
      </w:r>
    </w:p>
    <w:p w14:paraId="02304F22" w14:textId="65C75D8A" w:rsidR="00CC47B5" w:rsidRPr="006D62C4" w:rsidRDefault="007D7E0C" w:rsidP="007D7E0C">
      <w:pPr>
        <w:pStyle w:val="NormalWeb"/>
        <w:ind w:left="540"/>
        <w:rPr>
          <w:rFonts w:ascii="Cambria" w:hAnsi="Cambria"/>
        </w:rPr>
      </w:pPr>
      <w:r w:rsidRPr="006D62C4">
        <w:rPr>
          <w:rFonts w:ascii="Cambria" w:hAnsi="Cambria"/>
        </w:rPr>
        <w:t>Epilogue: Bringing an exciting PhD journey to an end.</w:t>
      </w:r>
    </w:p>
    <w:p w14:paraId="1E81D96B" w14:textId="569FE25A" w:rsidR="0001740D" w:rsidRPr="006D62C4" w:rsidRDefault="0001740D" w:rsidP="00886FD2">
      <w:pPr>
        <w:rPr>
          <w:rFonts w:ascii="Cambria" w:hAnsi="Cambria"/>
        </w:rPr>
      </w:pPr>
      <w:r w:rsidRPr="006D62C4">
        <w:rPr>
          <w:rFonts w:ascii="Cambria" w:hAnsi="Cambria"/>
        </w:rPr>
        <w:t xml:space="preserve">There are clear </w:t>
      </w:r>
      <w:r w:rsidR="00886FD2" w:rsidRPr="006D62C4">
        <w:rPr>
          <w:rFonts w:ascii="Cambria" w:hAnsi="Cambria"/>
        </w:rPr>
        <w:t>distinction</w:t>
      </w:r>
      <w:r w:rsidRPr="006D62C4">
        <w:rPr>
          <w:rFonts w:ascii="Cambria" w:hAnsi="Cambria"/>
        </w:rPr>
        <w:t>s between</w:t>
      </w:r>
      <w:r w:rsidR="00886FD2" w:rsidRPr="006D62C4">
        <w:rPr>
          <w:rFonts w:ascii="Cambria" w:hAnsi="Cambria"/>
        </w:rPr>
        <w:t xml:space="preserve"> Living Theory</w:t>
      </w:r>
      <w:r w:rsidRPr="006D62C4">
        <w:rPr>
          <w:rFonts w:ascii="Cambria" w:hAnsi="Cambria"/>
        </w:rPr>
        <w:t xml:space="preserve"> and other forms of</w:t>
      </w:r>
      <w:r w:rsidR="00886FD2" w:rsidRPr="006D62C4">
        <w:rPr>
          <w:rFonts w:ascii="Cambria" w:hAnsi="Cambria"/>
        </w:rPr>
        <w:t xml:space="preserve"> research that you may find useful. </w:t>
      </w:r>
      <w:r w:rsidR="007B1B3D" w:rsidRPr="006D62C4">
        <w:rPr>
          <w:rFonts w:ascii="Cambria" w:hAnsi="Cambria"/>
        </w:rPr>
        <w:t xml:space="preserve"> I am thinking here of Action Research; Narrative Research; Phenomenological Research; Grounded Theory Research; Ethnographic Research; Case Study Research; </w:t>
      </w:r>
      <w:proofErr w:type="spellStart"/>
      <w:r w:rsidR="007B1B3D" w:rsidRPr="006D62C4">
        <w:rPr>
          <w:rFonts w:ascii="Cambria" w:hAnsi="Cambria"/>
        </w:rPr>
        <w:t>Autoethnographical</w:t>
      </w:r>
      <w:proofErr w:type="spellEnd"/>
      <w:r w:rsidR="007B1B3D" w:rsidRPr="006D62C4">
        <w:rPr>
          <w:rFonts w:ascii="Cambria" w:hAnsi="Cambria"/>
        </w:rPr>
        <w:t xml:space="preserve"> Research.</w:t>
      </w:r>
    </w:p>
    <w:p w14:paraId="7069F733" w14:textId="77777777" w:rsidR="0001740D" w:rsidRPr="006D62C4" w:rsidRDefault="0001740D" w:rsidP="00886FD2">
      <w:pPr>
        <w:rPr>
          <w:rFonts w:ascii="Cambria" w:hAnsi="Cambria"/>
        </w:rPr>
      </w:pPr>
    </w:p>
    <w:p w14:paraId="4EBB8836" w14:textId="4B36C2E4" w:rsidR="007B1B3D" w:rsidRPr="006D62C4" w:rsidRDefault="007B1B3D" w:rsidP="00886FD2">
      <w:pPr>
        <w:rPr>
          <w:rFonts w:ascii="Cambria" w:hAnsi="Cambria"/>
          <w:b/>
        </w:rPr>
      </w:pPr>
      <w:r w:rsidRPr="006D62C4">
        <w:rPr>
          <w:rFonts w:ascii="Cambria" w:hAnsi="Cambria"/>
          <w:b/>
        </w:rPr>
        <w:t>Action Research</w:t>
      </w:r>
    </w:p>
    <w:p w14:paraId="0B656094" w14:textId="77777777" w:rsidR="007B1B3D" w:rsidRPr="006D62C4" w:rsidRDefault="007B1B3D" w:rsidP="00886FD2">
      <w:pPr>
        <w:rPr>
          <w:rFonts w:ascii="Cambria" w:hAnsi="Cambria"/>
        </w:rPr>
      </w:pPr>
    </w:p>
    <w:p w14:paraId="0BE05647" w14:textId="33C88BE8" w:rsidR="007B1B3D" w:rsidRPr="006D62C4" w:rsidRDefault="00886FD2" w:rsidP="00886FD2">
      <w:pPr>
        <w:rPr>
          <w:rFonts w:ascii="Cambria" w:hAnsi="Cambria"/>
        </w:rPr>
      </w:pPr>
      <w:r w:rsidRPr="006D62C4">
        <w:rPr>
          <w:rFonts w:ascii="Cambria" w:hAnsi="Cambria"/>
        </w:rPr>
        <w:t xml:space="preserve">One way of distinguishing Action Research is through the use of action-reflection cycles in which researchers identify their values-based concerns; what they are going to do following an action plan; what data they are going to collect to make a judgment on the influences of the actions; evaluating the influences’; redefining concerns and actions in </w:t>
      </w:r>
      <w:r w:rsidRPr="006D62C4">
        <w:rPr>
          <w:rFonts w:ascii="Cambria" w:hAnsi="Cambria"/>
        </w:rPr>
        <w:lastRenderedPageBreak/>
        <w:t>the light of the evaluations.  Living Theory research can include Action Research but is distinguished through the creation of a living-educational-theory as an explanation of educational influence in learning. Action researchers are not required to create a living-educational-theory.  Such a creation is a necessary condition of being a Living Theory researcher.</w:t>
      </w:r>
    </w:p>
    <w:p w14:paraId="2FAC0CF0" w14:textId="77777777" w:rsidR="007B1B3D" w:rsidRPr="006D62C4" w:rsidRDefault="007B1B3D" w:rsidP="00886FD2">
      <w:pPr>
        <w:rPr>
          <w:rFonts w:ascii="Cambria" w:hAnsi="Cambria"/>
        </w:rPr>
      </w:pPr>
    </w:p>
    <w:p w14:paraId="13AF2AF8" w14:textId="05C36363" w:rsidR="007B1B3D" w:rsidRPr="006D62C4" w:rsidRDefault="007B1B3D" w:rsidP="007B1B3D">
      <w:pPr>
        <w:rPr>
          <w:rFonts w:ascii="Cambria" w:hAnsi="Cambria"/>
          <w:b/>
        </w:rPr>
      </w:pPr>
      <w:r w:rsidRPr="006D62C4">
        <w:rPr>
          <w:rFonts w:ascii="Cambria" w:hAnsi="Cambria"/>
          <w:b/>
        </w:rPr>
        <w:t>Narrative Research</w:t>
      </w:r>
    </w:p>
    <w:p w14:paraId="45FAA541" w14:textId="03C1F1BF" w:rsidR="007B1B3D" w:rsidRPr="006D62C4" w:rsidRDefault="007B1B3D" w:rsidP="007B1B3D">
      <w:pPr>
        <w:pStyle w:val="p1"/>
        <w:rPr>
          <w:sz w:val="24"/>
          <w:szCs w:val="24"/>
        </w:rPr>
      </w:pPr>
      <w:r w:rsidRPr="006D62C4">
        <w:rPr>
          <w:rStyle w:val="s1"/>
          <w:sz w:val="24"/>
          <w:szCs w:val="24"/>
        </w:rPr>
        <w:t>A living theory, as an explanation by an individual of their educational influences</w:t>
      </w:r>
      <w:r w:rsidRPr="006D62C4">
        <w:rPr>
          <w:rStyle w:val="apple-converted-space"/>
          <w:spacing w:val="-2"/>
          <w:sz w:val="24"/>
          <w:szCs w:val="24"/>
        </w:rPr>
        <w:t xml:space="preserve"> </w:t>
      </w:r>
      <w:r w:rsidRPr="006D62C4">
        <w:rPr>
          <w:rStyle w:val="s1"/>
          <w:sz w:val="24"/>
          <w:szCs w:val="24"/>
        </w:rPr>
        <w:t xml:space="preserve">in their own learning and in the learning of others can be understood as a form </w:t>
      </w:r>
      <w:proofErr w:type="gramStart"/>
      <w:r w:rsidRPr="006D62C4">
        <w:rPr>
          <w:rStyle w:val="s1"/>
          <w:sz w:val="24"/>
          <w:szCs w:val="24"/>
        </w:rPr>
        <w:t>of</w:t>
      </w:r>
      <w:r w:rsidRPr="006D62C4">
        <w:rPr>
          <w:rStyle w:val="apple-converted-space"/>
          <w:spacing w:val="-2"/>
          <w:sz w:val="24"/>
          <w:szCs w:val="24"/>
        </w:rPr>
        <w:t xml:space="preserve">  </w:t>
      </w:r>
      <w:r w:rsidRPr="006D62C4">
        <w:rPr>
          <w:sz w:val="24"/>
          <w:szCs w:val="24"/>
        </w:rPr>
        <w:t>narrative</w:t>
      </w:r>
      <w:proofErr w:type="gramEnd"/>
      <w:r w:rsidRPr="006D62C4">
        <w:rPr>
          <w:sz w:val="24"/>
          <w:szCs w:val="24"/>
        </w:rPr>
        <w:t xml:space="preserve"> research in that it begins with</w:t>
      </w:r>
      <w:r w:rsidRPr="006D62C4">
        <w:rPr>
          <w:rStyle w:val="s1"/>
          <w:sz w:val="24"/>
          <w:szCs w:val="24"/>
        </w:rPr>
        <w:t xml:space="preserve"> the experiences as lived and told by the</w:t>
      </w:r>
      <w:r w:rsidRPr="006D62C4">
        <w:rPr>
          <w:rStyle w:val="apple-converted-space"/>
          <w:spacing w:val="-2"/>
          <w:sz w:val="24"/>
          <w:szCs w:val="24"/>
        </w:rPr>
        <w:t xml:space="preserve">  </w:t>
      </w:r>
      <w:r w:rsidRPr="006D62C4">
        <w:rPr>
          <w:rStyle w:val="s1"/>
          <w:sz w:val="24"/>
          <w:szCs w:val="24"/>
        </w:rPr>
        <w:t>researcher. Within the narrative what distinguishes the story as a living theory is</w:t>
      </w:r>
      <w:r w:rsidRPr="006D62C4">
        <w:rPr>
          <w:rStyle w:val="apple-converted-space"/>
          <w:spacing w:val="-2"/>
          <w:sz w:val="24"/>
          <w:szCs w:val="24"/>
        </w:rPr>
        <w:t> </w:t>
      </w:r>
      <w:r w:rsidRPr="006D62C4">
        <w:rPr>
          <w:rStyle w:val="s1"/>
          <w:sz w:val="24"/>
          <w:szCs w:val="24"/>
        </w:rPr>
        <w:t>that it is an explanation of the educational influences of the individual in their</w:t>
      </w:r>
      <w:r w:rsidRPr="006D62C4">
        <w:rPr>
          <w:rStyle w:val="apple-converted-space"/>
          <w:spacing w:val="-2"/>
          <w:sz w:val="24"/>
          <w:szCs w:val="24"/>
        </w:rPr>
        <w:t> </w:t>
      </w:r>
      <w:r w:rsidRPr="006D62C4">
        <w:rPr>
          <w:rStyle w:val="s1"/>
          <w:sz w:val="24"/>
          <w:szCs w:val="24"/>
        </w:rPr>
        <w:t>own learning and in the learning of others. Not all narratives are living theories,</w:t>
      </w:r>
      <w:r w:rsidRPr="006D62C4">
        <w:rPr>
          <w:rStyle w:val="apple-converted-space"/>
          <w:spacing w:val="-2"/>
          <w:sz w:val="24"/>
          <w:szCs w:val="24"/>
        </w:rPr>
        <w:t> </w:t>
      </w:r>
      <w:r w:rsidRPr="006D62C4">
        <w:rPr>
          <w:sz w:val="24"/>
          <w:szCs w:val="24"/>
        </w:rPr>
        <w:t>but all living theories are narratives.</w:t>
      </w:r>
      <w:r w:rsidRPr="006D62C4">
        <w:rPr>
          <w:rStyle w:val="apple-converted-space"/>
          <w:spacing w:val="-26"/>
          <w:sz w:val="24"/>
          <w:szCs w:val="24"/>
        </w:rPr>
        <w:t> </w:t>
      </w:r>
    </w:p>
    <w:p w14:paraId="09A5127D" w14:textId="77777777" w:rsidR="007B1B3D" w:rsidRPr="006D62C4" w:rsidRDefault="007B1B3D" w:rsidP="007B1B3D">
      <w:pPr>
        <w:rPr>
          <w:rFonts w:ascii="Cambria" w:hAnsi="Cambria"/>
        </w:rPr>
      </w:pPr>
    </w:p>
    <w:p w14:paraId="76791BDD" w14:textId="56AA41F8" w:rsidR="007B1B3D" w:rsidRPr="006D62C4" w:rsidRDefault="007B1B3D" w:rsidP="007B1B3D">
      <w:pPr>
        <w:rPr>
          <w:rFonts w:ascii="Cambria" w:hAnsi="Cambria"/>
          <w:b/>
        </w:rPr>
      </w:pPr>
      <w:r w:rsidRPr="006D62C4">
        <w:rPr>
          <w:rFonts w:ascii="Cambria" w:hAnsi="Cambria"/>
          <w:b/>
        </w:rPr>
        <w:t>Phenomenological Research</w:t>
      </w:r>
    </w:p>
    <w:p w14:paraId="33BF8DA8" w14:textId="4263ED0D" w:rsidR="007B1B3D" w:rsidRPr="006D62C4" w:rsidRDefault="007B1B3D" w:rsidP="007B1B3D">
      <w:pPr>
        <w:pStyle w:val="p1"/>
        <w:rPr>
          <w:sz w:val="24"/>
          <w:szCs w:val="24"/>
        </w:rPr>
      </w:pPr>
      <w:r w:rsidRPr="006D62C4">
        <w:rPr>
          <w:rStyle w:val="s1"/>
          <w:sz w:val="24"/>
          <w:szCs w:val="24"/>
        </w:rPr>
        <w:t>Living theories are phenomenological in that they begin from the experience of</w:t>
      </w:r>
      <w:r w:rsidRPr="006D62C4">
        <w:rPr>
          <w:rStyle w:val="apple-converted-space"/>
          <w:spacing w:val="-2"/>
          <w:sz w:val="24"/>
          <w:szCs w:val="24"/>
        </w:rPr>
        <w:t> </w:t>
      </w:r>
      <w:r w:rsidRPr="006D62C4">
        <w:rPr>
          <w:rStyle w:val="s1"/>
          <w:sz w:val="24"/>
          <w:szCs w:val="24"/>
        </w:rPr>
        <w:t>the phenomenon the researcher is seeking to understand.</w:t>
      </w:r>
      <w:r w:rsidRPr="006D62C4">
        <w:rPr>
          <w:rStyle w:val="apple-converted-space"/>
          <w:spacing w:val="-2"/>
          <w:sz w:val="24"/>
          <w:szCs w:val="24"/>
        </w:rPr>
        <w:t xml:space="preserve">  </w:t>
      </w:r>
      <w:r w:rsidRPr="006D62C4">
        <w:rPr>
          <w:rStyle w:val="s1"/>
          <w:sz w:val="24"/>
          <w:szCs w:val="24"/>
        </w:rPr>
        <w:t>The purpose of a</w:t>
      </w:r>
      <w:r w:rsidRPr="006D62C4">
        <w:rPr>
          <w:rStyle w:val="apple-converted-space"/>
          <w:spacing w:val="-2"/>
          <w:sz w:val="24"/>
          <w:szCs w:val="24"/>
        </w:rPr>
        <w:t> </w:t>
      </w:r>
      <w:r w:rsidRPr="006D62C4">
        <w:rPr>
          <w:rStyle w:val="s1"/>
          <w:sz w:val="24"/>
          <w:szCs w:val="24"/>
        </w:rPr>
        <w:t>living theory differs from the basic purpose of phenomenology in that the</w:t>
      </w:r>
      <w:r w:rsidRPr="006D62C4">
        <w:rPr>
          <w:rStyle w:val="apple-converted-space"/>
          <w:spacing w:val="-2"/>
          <w:sz w:val="24"/>
          <w:szCs w:val="24"/>
        </w:rPr>
        <w:t> </w:t>
      </w:r>
      <w:r w:rsidRPr="006D62C4">
        <w:rPr>
          <w:sz w:val="24"/>
          <w:szCs w:val="24"/>
        </w:rPr>
        <w:t>purpose of phenomenology is to produ</w:t>
      </w:r>
      <w:r w:rsidRPr="006D62C4">
        <w:rPr>
          <w:rStyle w:val="s1"/>
          <w:sz w:val="24"/>
          <w:szCs w:val="24"/>
        </w:rPr>
        <w:t xml:space="preserve">ce a description of a universal </w:t>
      </w:r>
      <w:proofErr w:type="gramStart"/>
      <w:r w:rsidRPr="006D62C4">
        <w:rPr>
          <w:rStyle w:val="s1"/>
          <w:sz w:val="24"/>
          <w:szCs w:val="24"/>
        </w:rPr>
        <w:t>essence</w:t>
      </w:r>
      <w:r w:rsidRPr="006D62C4">
        <w:rPr>
          <w:rStyle w:val="apple-converted-space"/>
          <w:spacing w:val="-2"/>
          <w:sz w:val="24"/>
          <w:szCs w:val="24"/>
        </w:rPr>
        <w:t xml:space="preserve">  </w:t>
      </w:r>
      <w:r w:rsidRPr="006D62C4">
        <w:rPr>
          <w:rStyle w:val="s1"/>
          <w:sz w:val="24"/>
          <w:szCs w:val="24"/>
        </w:rPr>
        <w:t>whilst</w:t>
      </w:r>
      <w:proofErr w:type="gramEnd"/>
      <w:r w:rsidRPr="006D62C4">
        <w:rPr>
          <w:rStyle w:val="s1"/>
          <w:sz w:val="24"/>
          <w:szCs w:val="24"/>
        </w:rPr>
        <w:t xml:space="preserve"> the purpose of a living theory is to produce a unique explanation of the</w:t>
      </w:r>
      <w:r w:rsidRPr="006D62C4">
        <w:rPr>
          <w:rStyle w:val="apple-converted-space"/>
          <w:spacing w:val="-2"/>
          <w:sz w:val="24"/>
          <w:szCs w:val="24"/>
        </w:rPr>
        <w:t> </w:t>
      </w:r>
      <w:r w:rsidRPr="006D62C4">
        <w:rPr>
          <w:rStyle w:val="s1"/>
          <w:sz w:val="24"/>
          <w:szCs w:val="24"/>
        </w:rPr>
        <w:t>individual’s educational influences in learning.</w:t>
      </w:r>
      <w:r w:rsidRPr="006D62C4">
        <w:rPr>
          <w:rStyle w:val="apple-converted-space"/>
          <w:spacing w:val="-26"/>
          <w:sz w:val="24"/>
          <w:szCs w:val="24"/>
        </w:rPr>
        <w:t> </w:t>
      </w:r>
    </w:p>
    <w:p w14:paraId="1F2EF4D5" w14:textId="77777777" w:rsidR="007B1B3D" w:rsidRPr="006D62C4" w:rsidRDefault="007B1B3D" w:rsidP="007B1B3D">
      <w:pPr>
        <w:rPr>
          <w:rFonts w:ascii="Cambria" w:hAnsi="Cambria"/>
        </w:rPr>
      </w:pPr>
    </w:p>
    <w:p w14:paraId="0051E0C2" w14:textId="77777777" w:rsidR="007B1B3D" w:rsidRPr="006D62C4" w:rsidRDefault="007B1B3D" w:rsidP="007B1B3D">
      <w:pPr>
        <w:rPr>
          <w:rFonts w:ascii="Cambria" w:hAnsi="Cambria"/>
        </w:rPr>
      </w:pPr>
    </w:p>
    <w:p w14:paraId="008F6472" w14:textId="77777777" w:rsidR="007B1B3D" w:rsidRPr="006D62C4" w:rsidRDefault="007B1B3D" w:rsidP="007B1B3D">
      <w:pPr>
        <w:rPr>
          <w:rFonts w:ascii="Cambria" w:hAnsi="Cambria"/>
          <w:b/>
        </w:rPr>
      </w:pPr>
      <w:r w:rsidRPr="006D62C4">
        <w:rPr>
          <w:rFonts w:ascii="Cambria" w:hAnsi="Cambria"/>
          <w:b/>
        </w:rPr>
        <w:t>Grounded Theory Research</w:t>
      </w:r>
    </w:p>
    <w:p w14:paraId="4C1A6A80" w14:textId="77777777" w:rsidR="007B1B3D" w:rsidRPr="006D62C4" w:rsidRDefault="007B1B3D" w:rsidP="007B1B3D">
      <w:pPr>
        <w:rPr>
          <w:rFonts w:ascii="Cambria" w:hAnsi="Cambria"/>
        </w:rPr>
      </w:pPr>
    </w:p>
    <w:p w14:paraId="4FAF0019" w14:textId="0E89DC33" w:rsidR="007B1B3D" w:rsidRPr="006D62C4" w:rsidRDefault="007B1B3D" w:rsidP="0026011B">
      <w:pPr>
        <w:pStyle w:val="p1"/>
        <w:rPr>
          <w:sz w:val="24"/>
          <w:szCs w:val="24"/>
        </w:rPr>
      </w:pPr>
      <w:r w:rsidRPr="006D62C4">
        <w:rPr>
          <w:rStyle w:val="s1"/>
          <w:sz w:val="24"/>
          <w:szCs w:val="24"/>
        </w:rPr>
        <w:t>A living theory is similar to a grounded theory in that the intent of a living theory</w:t>
      </w:r>
      <w:r w:rsidRPr="006D62C4">
        <w:rPr>
          <w:rStyle w:val="apple-converted-space"/>
          <w:spacing w:val="-2"/>
          <w:sz w:val="24"/>
          <w:szCs w:val="24"/>
        </w:rPr>
        <w:t> </w:t>
      </w:r>
      <w:r w:rsidRPr="006D62C4">
        <w:rPr>
          <w:sz w:val="24"/>
          <w:szCs w:val="24"/>
        </w:rPr>
        <w:t xml:space="preserve">is to move beyond description </w:t>
      </w:r>
      <w:r w:rsidRPr="006D62C4">
        <w:rPr>
          <w:rStyle w:val="s1"/>
          <w:sz w:val="24"/>
          <w:szCs w:val="24"/>
        </w:rPr>
        <w:t>and to generate a valid explanation for an</w:t>
      </w:r>
      <w:r w:rsidRPr="006D62C4">
        <w:rPr>
          <w:rStyle w:val="apple-converted-space"/>
          <w:spacing w:val="-2"/>
          <w:sz w:val="24"/>
          <w:szCs w:val="24"/>
        </w:rPr>
        <w:t> </w:t>
      </w:r>
      <w:r w:rsidRPr="006D62C4">
        <w:rPr>
          <w:rStyle w:val="s1"/>
          <w:sz w:val="24"/>
          <w:szCs w:val="24"/>
        </w:rPr>
        <w:t>individual’s educational influence in his or her own learning and in the learning</w:t>
      </w:r>
      <w:r w:rsidRPr="006D62C4">
        <w:rPr>
          <w:rStyle w:val="apple-converted-space"/>
          <w:spacing w:val="-2"/>
          <w:sz w:val="24"/>
          <w:szCs w:val="24"/>
        </w:rPr>
        <w:t> </w:t>
      </w:r>
      <w:r w:rsidRPr="006D62C4">
        <w:rPr>
          <w:rStyle w:val="s1"/>
          <w:sz w:val="24"/>
          <w:szCs w:val="24"/>
        </w:rPr>
        <w:t>of others. Living Theory differs from Grounded Theory in that the theory is not</w:t>
      </w:r>
      <w:r w:rsidRPr="006D62C4">
        <w:rPr>
          <w:rStyle w:val="apple-converted-space"/>
          <w:spacing w:val="-2"/>
          <w:sz w:val="24"/>
          <w:szCs w:val="24"/>
        </w:rPr>
        <w:t> </w:t>
      </w:r>
      <w:r w:rsidRPr="006D62C4">
        <w:rPr>
          <w:sz w:val="24"/>
          <w:szCs w:val="24"/>
        </w:rPr>
        <w:t xml:space="preserve">an abstract analytic scheme of a process. A living </w:t>
      </w:r>
      <w:r w:rsidRPr="006D62C4">
        <w:rPr>
          <w:rStyle w:val="s1"/>
          <w:sz w:val="24"/>
          <w:szCs w:val="24"/>
        </w:rPr>
        <w:t>theory is an explanation for an</w:t>
      </w:r>
      <w:r w:rsidRPr="006D62C4">
        <w:rPr>
          <w:rStyle w:val="apple-converted-space"/>
          <w:spacing w:val="-2"/>
          <w:sz w:val="24"/>
          <w:szCs w:val="24"/>
        </w:rPr>
        <w:t> </w:t>
      </w:r>
      <w:r w:rsidRPr="006D62C4">
        <w:rPr>
          <w:rStyle w:val="s1"/>
          <w:sz w:val="24"/>
          <w:szCs w:val="24"/>
        </w:rPr>
        <w:t>individual’s educational influence in learning where the explanatory principles</w:t>
      </w:r>
      <w:r w:rsidRPr="006D62C4">
        <w:rPr>
          <w:rStyle w:val="apple-converted-space"/>
          <w:spacing w:val="-2"/>
          <w:sz w:val="24"/>
          <w:szCs w:val="24"/>
        </w:rPr>
        <w:t> </w:t>
      </w:r>
      <w:r w:rsidRPr="006D62C4">
        <w:rPr>
          <w:rStyle w:val="s1"/>
          <w:sz w:val="24"/>
          <w:szCs w:val="24"/>
        </w:rPr>
        <w:t>are not abstract generalizations. The explanatory principles are the energy</w:t>
      </w:r>
      <w:r w:rsidRPr="006D62C4">
        <w:rPr>
          <w:rStyle w:val="apple-converted-space"/>
          <w:spacing w:val="-2"/>
          <w:sz w:val="24"/>
          <w:szCs w:val="24"/>
        </w:rPr>
        <w:t> </w:t>
      </w:r>
      <w:r w:rsidRPr="006D62C4">
        <w:rPr>
          <w:sz w:val="24"/>
          <w:szCs w:val="24"/>
        </w:rPr>
        <w:t>flowing values and understandings the individual uses to give meanin</w:t>
      </w:r>
      <w:r w:rsidRPr="006D62C4">
        <w:rPr>
          <w:rStyle w:val="s2"/>
          <w:sz w:val="24"/>
          <w:szCs w:val="24"/>
        </w:rPr>
        <w:t>g and</w:t>
      </w:r>
      <w:r w:rsidRPr="006D62C4">
        <w:rPr>
          <w:rStyle w:val="apple-converted-space"/>
          <w:spacing w:val="-8"/>
          <w:sz w:val="24"/>
          <w:szCs w:val="24"/>
        </w:rPr>
        <w:t> </w:t>
      </w:r>
      <w:r w:rsidRPr="006D62C4">
        <w:rPr>
          <w:sz w:val="24"/>
          <w:szCs w:val="24"/>
        </w:rPr>
        <w:t>purpose to their life and to explain their educational influences in learning.</w:t>
      </w:r>
    </w:p>
    <w:p w14:paraId="2C747CC7" w14:textId="77777777" w:rsidR="007B1B3D" w:rsidRPr="006D62C4" w:rsidRDefault="007B1B3D" w:rsidP="007B1B3D">
      <w:pPr>
        <w:rPr>
          <w:rFonts w:ascii="Cambria" w:hAnsi="Cambria"/>
        </w:rPr>
      </w:pPr>
    </w:p>
    <w:p w14:paraId="4A2887DB" w14:textId="77777777" w:rsidR="007B1B3D" w:rsidRPr="006D62C4" w:rsidRDefault="007B1B3D" w:rsidP="007B1B3D">
      <w:pPr>
        <w:rPr>
          <w:rFonts w:ascii="Cambria" w:hAnsi="Cambria"/>
        </w:rPr>
      </w:pPr>
    </w:p>
    <w:p w14:paraId="1F23B92E" w14:textId="77777777" w:rsidR="007B1B3D" w:rsidRPr="006D62C4" w:rsidRDefault="007B1B3D" w:rsidP="007B1B3D">
      <w:pPr>
        <w:rPr>
          <w:rFonts w:ascii="Cambria" w:hAnsi="Cambria"/>
          <w:b/>
        </w:rPr>
      </w:pPr>
      <w:r w:rsidRPr="006D62C4">
        <w:rPr>
          <w:rFonts w:ascii="Cambria" w:hAnsi="Cambria"/>
          <w:b/>
        </w:rPr>
        <w:t>Ethnographic Research</w:t>
      </w:r>
    </w:p>
    <w:p w14:paraId="07A39C12" w14:textId="77777777" w:rsidR="007B1B3D" w:rsidRPr="006D62C4" w:rsidRDefault="007B1B3D" w:rsidP="007B1B3D">
      <w:pPr>
        <w:rPr>
          <w:rFonts w:ascii="Cambria" w:hAnsi="Cambria"/>
        </w:rPr>
      </w:pPr>
    </w:p>
    <w:p w14:paraId="5272C298" w14:textId="558C9003" w:rsidR="007B1B3D" w:rsidRPr="006D62C4" w:rsidRDefault="007B1B3D" w:rsidP="0026011B">
      <w:pPr>
        <w:pStyle w:val="p1"/>
        <w:rPr>
          <w:sz w:val="24"/>
          <w:szCs w:val="24"/>
        </w:rPr>
      </w:pPr>
      <w:r w:rsidRPr="006D62C4">
        <w:rPr>
          <w:rStyle w:val="s1"/>
          <w:sz w:val="24"/>
          <w:szCs w:val="24"/>
        </w:rPr>
        <w:t>A living theory is similar to ethnographic research in paying attention to the</w:t>
      </w:r>
      <w:r w:rsidRPr="006D62C4">
        <w:rPr>
          <w:rStyle w:val="apple-converted-space"/>
          <w:spacing w:val="-2"/>
          <w:sz w:val="24"/>
          <w:szCs w:val="24"/>
        </w:rPr>
        <w:t> </w:t>
      </w:r>
      <w:r w:rsidRPr="006D62C4">
        <w:rPr>
          <w:sz w:val="24"/>
          <w:szCs w:val="24"/>
        </w:rPr>
        <w:t>cultural norms within w</w:t>
      </w:r>
      <w:r w:rsidRPr="006D62C4">
        <w:rPr>
          <w:rStyle w:val="s1"/>
          <w:sz w:val="24"/>
          <w:szCs w:val="24"/>
        </w:rPr>
        <w:t>hich the researcher is acting and researching. It differs</w:t>
      </w:r>
      <w:r w:rsidRPr="006D62C4">
        <w:rPr>
          <w:rStyle w:val="apple-converted-space"/>
          <w:spacing w:val="-2"/>
          <w:sz w:val="24"/>
          <w:szCs w:val="24"/>
        </w:rPr>
        <w:t> </w:t>
      </w:r>
      <w:r w:rsidRPr="006D62C4">
        <w:rPr>
          <w:rStyle w:val="s1"/>
          <w:sz w:val="24"/>
          <w:szCs w:val="24"/>
        </w:rPr>
        <w:t>from ethnographic research in that it does not focus on an entire culture group. A</w:t>
      </w:r>
      <w:r w:rsidRPr="006D62C4">
        <w:rPr>
          <w:rStyle w:val="apple-converted-space"/>
          <w:spacing w:val="-2"/>
          <w:sz w:val="24"/>
          <w:szCs w:val="24"/>
        </w:rPr>
        <w:t> </w:t>
      </w:r>
      <w:r w:rsidRPr="006D62C4">
        <w:rPr>
          <w:rStyle w:val="s1"/>
          <w:sz w:val="24"/>
          <w:szCs w:val="24"/>
        </w:rPr>
        <w:t>living theory is an explanation of an individual’s educational influence in their</w:t>
      </w:r>
      <w:r w:rsidRPr="006D62C4">
        <w:rPr>
          <w:rStyle w:val="apple-converted-space"/>
          <w:spacing w:val="-2"/>
          <w:sz w:val="24"/>
          <w:szCs w:val="24"/>
        </w:rPr>
        <w:t> </w:t>
      </w:r>
      <w:r w:rsidRPr="006D62C4">
        <w:rPr>
          <w:rStyle w:val="s1"/>
          <w:sz w:val="24"/>
          <w:szCs w:val="24"/>
        </w:rPr>
        <w:t>own learning, in the learning of others and in the social formations in which the</w:t>
      </w:r>
      <w:r w:rsidRPr="006D62C4">
        <w:rPr>
          <w:rStyle w:val="apple-converted-space"/>
          <w:spacing w:val="-2"/>
          <w:sz w:val="24"/>
          <w:szCs w:val="24"/>
        </w:rPr>
        <w:t> </w:t>
      </w:r>
      <w:r w:rsidRPr="006D62C4">
        <w:rPr>
          <w:rStyle w:val="s1"/>
          <w:sz w:val="24"/>
          <w:szCs w:val="24"/>
        </w:rPr>
        <w:t>researcher is living and working. In engaging with the cultural influences in the</w:t>
      </w:r>
      <w:r w:rsidRPr="006D62C4">
        <w:rPr>
          <w:rStyle w:val="apple-converted-space"/>
          <w:spacing w:val="-2"/>
          <w:sz w:val="24"/>
          <w:szCs w:val="24"/>
        </w:rPr>
        <w:t> </w:t>
      </w:r>
      <w:r w:rsidRPr="006D62C4">
        <w:rPr>
          <w:rStyle w:val="s1"/>
          <w:sz w:val="24"/>
          <w:szCs w:val="24"/>
        </w:rPr>
        <w:t>individual’s learning, especially in the learning of social format</w:t>
      </w:r>
      <w:r w:rsidR="0026011B">
        <w:rPr>
          <w:rStyle w:val="s1"/>
          <w:sz w:val="24"/>
          <w:szCs w:val="24"/>
        </w:rPr>
        <w:t>ions, L</w:t>
      </w:r>
      <w:r w:rsidRPr="006D62C4">
        <w:rPr>
          <w:rStyle w:val="s1"/>
          <w:sz w:val="24"/>
          <w:szCs w:val="24"/>
        </w:rPr>
        <w:t>iving</w:t>
      </w:r>
      <w:r w:rsidRPr="006D62C4">
        <w:rPr>
          <w:rStyle w:val="apple-converted-space"/>
          <w:spacing w:val="-2"/>
          <w:sz w:val="24"/>
          <w:szCs w:val="24"/>
        </w:rPr>
        <w:t> </w:t>
      </w:r>
      <w:r w:rsidR="0026011B">
        <w:rPr>
          <w:sz w:val="24"/>
          <w:szCs w:val="24"/>
        </w:rPr>
        <w:t>T</w:t>
      </w:r>
      <w:r w:rsidRPr="006D62C4">
        <w:rPr>
          <w:sz w:val="24"/>
          <w:szCs w:val="24"/>
        </w:rPr>
        <w:t>heorists include an understanding of cultural</w:t>
      </w:r>
      <w:r w:rsidRPr="006D62C4">
        <w:rPr>
          <w:rStyle w:val="s1"/>
          <w:sz w:val="24"/>
          <w:szCs w:val="24"/>
        </w:rPr>
        <w:t xml:space="preserve"> influences in the explanations of</w:t>
      </w:r>
      <w:r w:rsidRPr="006D62C4">
        <w:rPr>
          <w:rStyle w:val="apple-converted-space"/>
          <w:spacing w:val="-2"/>
          <w:sz w:val="24"/>
          <w:szCs w:val="24"/>
        </w:rPr>
        <w:t> </w:t>
      </w:r>
      <w:r w:rsidRPr="006D62C4">
        <w:rPr>
          <w:rStyle w:val="s1"/>
          <w:sz w:val="24"/>
          <w:szCs w:val="24"/>
        </w:rPr>
        <w:t>their educational influences in learning. These influences can be emphasized in</w:t>
      </w:r>
      <w:r w:rsidRPr="006D62C4">
        <w:rPr>
          <w:rStyle w:val="apple-converted-space"/>
          <w:spacing w:val="-2"/>
          <w:sz w:val="24"/>
          <w:szCs w:val="24"/>
        </w:rPr>
        <w:t> </w:t>
      </w:r>
      <w:r w:rsidRPr="006D62C4">
        <w:rPr>
          <w:rStyle w:val="s1"/>
          <w:sz w:val="24"/>
          <w:szCs w:val="24"/>
        </w:rPr>
        <w:t xml:space="preserve">the application of </w:t>
      </w:r>
      <w:proofErr w:type="spellStart"/>
      <w:r w:rsidRPr="006D62C4">
        <w:rPr>
          <w:rStyle w:val="s1"/>
          <w:sz w:val="24"/>
          <w:szCs w:val="24"/>
        </w:rPr>
        <w:t>Habermas</w:t>
      </w:r>
      <w:proofErr w:type="spellEnd"/>
      <w:r w:rsidRPr="006D62C4">
        <w:rPr>
          <w:rStyle w:val="s1"/>
          <w:sz w:val="24"/>
          <w:szCs w:val="24"/>
        </w:rPr>
        <w:t xml:space="preserve">’ (976) four criteria of social validity, </w:t>
      </w:r>
      <w:r w:rsidRPr="006D62C4">
        <w:rPr>
          <w:rStyle w:val="s1"/>
          <w:sz w:val="24"/>
          <w:szCs w:val="24"/>
        </w:rPr>
        <w:lastRenderedPageBreak/>
        <w:t>especially with</w:t>
      </w:r>
      <w:r w:rsidRPr="006D62C4">
        <w:rPr>
          <w:rStyle w:val="apple-converted-space"/>
          <w:spacing w:val="-2"/>
          <w:sz w:val="24"/>
          <w:szCs w:val="24"/>
        </w:rPr>
        <w:t> </w:t>
      </w:r>
      <w:r w:rsidRPr="006D62C4">
        <w:rPr>
          <w:sz w:val="24"/>
          <w:szCs w:val="24"/>
        </w:rPr>
        <w:t>the criterion of demonstrating an awareness of the norma</w:t>
      </w:r>
      <w:r w:rsidRPr="006D62C4">
        <w:rPr>
          <w:rStyle w:val="s1"/>
          <w:sz w:val="24"/>
          <w:szCs w:val="24"/>
        </w:rPr>
        <w:t>tive background from</w:t>
      </w:r>
      <w:r w:rsidRPr="006D62C4">
        <w:rPr>
          <w:rStyle w:val="apple-converted-space"/>
          <w:spacing w:val="-2"/>
          <w:sz w:val="24"/>
          <w:szCs w:val="24"/>
        </w:rPr>
        <w:t> </w:t>
      </w:r>
      <w:r w:rsidRPr="006D62C4">
        <w:rPr>
          <w:sz w:val="24"/>
          <w:szCs w:val="24"/>
        </w:rPr>
        <w:t>within which the researcher is speaking and writing.</w:t>
      </w:r>
      <w:r w:rsidRPr="006D62C4">
        <w:rPr>
          <w:rStyle w:val="apple-converted-space"/>
          <w:spacing w:val="-26"/>
          <w:sz w:val="24"/>
          <w:szCs w:val="24"/>
        </w:rPr>
        <w:t> </w:t>
      </w:r>
    </w:p>
    <w:p w14:paraId="2AA721FA" w14:textId="77777777" w:rsidR="007B1B3D" w:rsidRPr="006D62C4" w:rsidRDefault="007B1B3D" w:rsidP="007B1B3D">
      <w:pPr>
        <w:rPr>
          <w:rFonts w:ascii="Cambria" w:hAnsi="Cambria"/>
        </w:rPr>
      </w:pPr>
    </w:p>
    <w:p w14:paraId="36CD54CC" w14:textId="77777777" w:rsidR="007B1B3D" w:rsidRPr="006D62C4" w:rsidRDefault="007B1B3D" w:rsidP="007B1B3D">
      <w:pPr>
        <w:rPr>
          <w:rFonts w:ascii="Cambria" w:hAnsi="Cambria"/>
        </w:rPr>
      </w:pPr>
    </w:p>
    <w:p w14:paraId="323CFB2E" w14:textId="77777777" w:rsidR="007B1B3D" w:rsidRPr="006D62C4" w:rsidRDefault="007B1B3D" w:rsidP="007B1B3D">
      <w:pPr>
        <w:rPr>
          <w:rFonts w:ascii="Cambria" w:hAnsi="Cambria"/>
          <w:b/>
        </w:rPr>
      </w:pPr>
      <w:r w:rsidRPr="006D62C4">
        <w:rPr>
          <w:rFonts w:ascii="Cambria" w:hAnsi="Cambria"/>
          <w:b/>
        </w:rPr>
        <w:t>Case Study Research</w:t>
      </w:r>
    </w:p>
    <w:p w14:paraId="369D61D7" w14:textId="77777777" w:rsidR="00730FFE" w:rsidRPr="006D62C4" w:rsidRDefault="00730FFE" w:rsidP="007B1B3D">
      <w:pPr>
        <w:rPr>
          <w:rFonts w:ascii="Cambria" w:hAnsi="Cambria"/>
        </w:rPr>
      </w:pPr>
    </w:p>
    <w:p w14:paraId="58AD92F2" w14:textId="544B80EE" w:rsidR="00730FFE" w:rsidRPr="006D62C4" w:rsidRDefault="00730FFE" w:rsidP="001B7135">
      <w:pPr>
        <w:spacing w:before="153"/>
        <w:rPr>
          <w:rFonts w:ascii="Cambria" w:hAnsi="Cambria" w:cs="Times New Roman"/>
          <w:color w:val="000000"/>
          <w:lang w:eastAsia="en-GB"/>
        </w:rPr>
      </w:pPr>
      <w:r w:rsidRPr="006D62C4">
        <w:rPr>
          <w:rFonts w:ascii="Cambria" w:hAnsi="Cambria" w:cs="Times New Roman"/>
          <w:color w:val="000000"/>
          <w:lang w:eastAsia="en-GB"/>
        </w:rPr>
        <w:t>A living theory may sometimes be mistaken as a case study. Stake (</w:t>
      </w:r>
      <w:r w:rsidRPr="006D62C4">
        <w:rPr>
          <w:rFonts w:ascii="Cambria" w:hAnsi="Cambria" w:cs="Times New Roman"/>
          <w:color w:val="000000"/>
          <w:spacing w:val="-3"/>
          <w:lang w:eastAsia="en-GB"/>
        </w:rPr>
        <w:t>2005) refers </w:t>
      </w:r>
      <w:r w:rsidRPr="006D62C4">
        <w:rPr>
          <w:rFonts w:ascii="Cambria" w:hAnsi="Cambria" w:cs="Times New Roman"/>
          <w:color w:val="000000"/>
          <w:spacing w:val="-2"/>
          <w:lang w:eastAsia="en-GB"/>
        </w:rPr>
        <w:t xml:space="preserve">to case study as a choice of what is to be studied within a bounded system. Living theories generated from a perspective of </w:t>
      </w:r>
      <w:proofErr w:type="spellStart"/>
      <w:r w:rsidRPr="006D62C4">
        <w:rPr>
          <w:rFonts w:ascii="Cambria" w:hAnsi="Cambria" w:cs="Times New Roman"/>
          <w:color w:val="000000"/>
          <w:spacing w:val="-2"/>
          <w:lang w:eastAsia="en-GB"/>
        </w:rPr>
        <w:t>inclusionality</w:t>
      </w:r>
      <w:proofErr w:type="spellEnd"/>
      <w:r w:rsidRPr="006D62C4">
        <w:rPr>
          <w:rFonts w:ascii="Cambria" w:hAnsi="Cambria" w:cs="Times New Roman"/>
          <w:color w:val="000000"/>
          <w:spacing w:val="-2"/>
          <w:lang w:eastAsia="en-GB"/>
        </w:rPr>
        <w:t>, as a relationally dynamic </w:t>
      </w:r>
      <w:r w:rsidRPr="006D62C4">
        <w:rPr>
          <w:rFonts w:ascii="Cambria" w:hAnsi="Cambria" w:cs="Times New Roman"/>
          <w:color w:val="000000"/>
          <w:lang w:eastAsia="en-GB"/>
        </w:rPr>
        <w:t>awareness of space and boundaries, are aware of the experience and expression</w:t>
      </w:r>
      <w:r w:rsidRPr="006D62C4">
        <w:rPr>
          <w:rFonts w:ascii="Cambria" w:hAnsi="Cambria" w:cs="Times New Roman"/>
          <w:color w:val="000000"/>
          <w:spacing w:val="-26"/>
          <w:lang w:eastAsia="en-GB"/>
        </w:rPr>
        <w:t> </w:t>
      </w:r>
      <w:r w:rsidRPr="006D62C4">
        <w:rPr>
          <w:rFonts w:ascii="Cambria" w:hAnsi="Cambria" w:cs="Times New Roman"/>
          <w:color w:val="000000"/>
          <w:spacing w:val="-2"/>
          <w:lang w:eastAsia="en-GB"/>
        </w:rPr>
        <w:t>of a life</w:t>
      </w:r>
      <w:r w:rsidRPr="006D62C4">
        <w:rPr>
          <w:rFonts w:ascii="Cambria" w:hAnsi="Cambria" w:cs="Times New Roman"/>
          <w:color w:val="000000"/>
          <w:lang w:eastAsia="en-GB"/>
        </w:rPr>
        <w:t>-</w:t>
      </w:r>
      <w:r w:rsidRPr="006D62C4">
        <w:rPr>
          <w:rFonts w:ascii="Cambria" w:hAnsi="Cambria" w:cs="Times New Roman"/>
          <w:color w:val="000000"/>
          <w:spacing w:val="-2"/>
          <w:lang w:eastAsia="en-GB"/>
        </w:rPr>
        <w:t xml:space="preserve">affirming and unbounded energy flowing through the cosmos.  The main difference between a case study and a living theory is that a case study is a </w:t>
      </w:r>
      <w:r w:rsidRPr="006D62C4">
        <w:rPr>
          <w:rFonts w:ascii="Cambria" w:hAnsi="Cambria" w:cs="Times New Roman"/>
          <w:color w:val="000000"/>
          <w:spacing w:val="-8"/>
          <w:lang w:eastAsia="en-GB"/>
        </w:rPr>
        <w:t>study </w:t>
      </w:r>
      <w:r w:rsidRPr="006D62C4">
        <w:rPr>
          <w:rFonts w:ascii="Cambria" w:hAnsi="Cambria" w:cs="Times New Roman"/>
          <w:color w:val="000000"/>
          <w:lang w:eastAsia="en-GB"/>
        </w:rPr>
        <w:t>of a bounded system whilst</w:t>
      </w:r>
      <w:r w:rsidRPr="006D62C4">
        <w:rPr>
          <w:rFonts w:ascii="Cambria" w:hAnsi="Cambria" w:cs="Times New Roman"/>
          <w:color w:val="000000"/>
          <w:spacing w:val="-2"/>
          <w:lang w:eastAsia="en-GB"/>
        </w:rPr>
        <w:t xml:space="preserve"> the explanatory principles of living theories are not constrained </w:t>
      </w:r>
      <w:r w:rsidRPr="006D62C4">
        <w:rPr>
          <w:rFonts w:ascii="Cambria" w:hAnsi="Cambria" w:cs="Times New Roman"/>
          <w:color w:val="000000"/>
          <w:lang w:eastAsia="en-GB"/>
        </w:rPr>
        <w:t>by a bounded system. Living-</w:t>
      </w:r>
      <w:r w:rsidRPr="006D62C4">
        <w:rPr>
          <w:rFonts w:ascii="Cambria" w:hAnsi="Cambria" w:cs="Times New Roman"/>
          <w:color w:val="000000"/>
          <w:spacing w:val="-2"/>
          <w:lang w:eastAsia="en-GB"/>
        </w:rPr>
        <w:t>theories articulate explanatory </w:t>
      </w:r>
      <w:r w:rsidRPr="006D62C4">
        <w:rPr>
          <w:rFonts w:ascii="Cambria" w:hAnsi="Cambria" w:cs="Times New Roman"/>
          <w:color w:val="000000"/>
          <w:lang w:eastAsia="en-GB"/>
        </w:rPr>
        <w:t>principles in terms of flows of life-</w:t>
      </w:r>
      <w:r w:rsidRPr="006D62C4">
        <w:rPr>
          <w:rFonts w:ascii="Cambria" w:hAnsi="Cambria" w:cs="Times New Roman"/>
          <w:color w:val="000000"/>
          <w:spacing w:val="-2"/>
          <w:lang w:eastAsia="en-GB"/>
        </w:rPr>
        <w:t>affirming energy, values and understandings </w:t>
      </w:r>
      <w:r w:rsidRPr="006D62C4">
        <w:rPr>
          <w:rFonts w:ascii="Cambria" w:hAnsi="Cambria" w:cs="Times New Roman"/>
          <w:color w:val="000000"/>
          <w:lang w:eastAsia="en-GB"/>
        </w:rPr>
        <w:t xml:space="preserve">that are </w:t>
      </w:r>
      <w:proofErr w:type="spellStart"/>
      <w:r w:rsidRPr="006D62C4">
        <w:rPr>
          <w:rFonts w:ascii="Cambria" w:hAnsi="Cambria" w:cs="Times New Roman"/>
          <w:color w:val="000000"/>
          <w:lang w:eastAsia="en-GB"/>
        </w:rPr>
        <w:t>transformatory</w:t>
      </w:r>
      <w:proofErr w:type="spellEnd"/>
      <w:r w:rsidRPr="006D62C4">
        <w:rPr>
          <w:rFonts w:ascii="Cambria" w:hAnsi="Cambria" w:cs="Times New Roman"/>
          <w:color w:val="000000"/>
          <w:lang w:eastAsia="en-GB"/>
        </w:rPr>
        <w:t xml:space="preserve"> and not contained within a bounded system.</w:t>
      </w:r>
      <w:r w:rsidRPr="006D62C4">
        <w:rPr>
          <w:rFonts w:ascii="Cambria" w:hAnsi="Cambria" w:cs="Times New Roman"/>
          <w:color w:val="000000"/>
          <w:spacing w:val="-26"/>
          <w:lang w:eastAsia="en-GB"/>
        </w:rPr>
        <w:t> </w:t>
      </w:r>
    </w:p>
    <w:p w14:paraId="23983EF1" w14:textId="66B19433" w:rsidR="00730FFE" w:rsidRPr="006D62C4" w:rsidRDefault="00730FFE" w:rsidP="001B7135">
      <w:pPr>
        <w:spacing w:before="153"/>
        <w:rPr>
          <w:rFonts w:ascii="Cambria" w:hAnsi="Cambria" w:cs="Times New Roman"/>
          <w:color w:val="000000"/>
          <w:lang w:eastAsia="en-GB"/>
        </w:rPr>
      </w:pPr>
      <w:r w:rsidRPr="006D62C4">
        <w:rPr>
          <w:rFonts w:ascii="Cambria" w:hAnsi="Cambria" w:cs="Times New Roman"/>
          <w:color w:val="000000"/>
          <w:lang w:eastAsia="en-GB"/>
        </w:rPr>
        <w:t>If you are conducting an enquiry of the kind ‘H</w:t>
      </w:r>
      <w:r w:rsidRPr="006D62C4">
        <w:rPr>
          <w:rFonts w:ascii="Cambria" w:hAnsi="Cambria" w:cs="Times New Roman"/>
          <w:color w:val="000000"/>
          <w:spacing w:val="-2"/>
          <w:lang w:eastAsia="en-GB"/>
        </w:rPr>
        <w:t>ow do I improve what I am doing?’ with the intention of improving your practice and generating knowledge in your </w:t>
      </w:r>
      <w:r w:rsidRPr="006D62C4">
        <w:rPr>
          <w:rFonts w:ascii="Cambria" w:hAnsi="Cambria" w:cs="Times New Roman"/>
          <w:color w:val="000000"/>
          <w:lang w:eastAsia="en-GB"/>
        </w:rPr>
        <w:t>living educational theory, I think</w:t>
      </w:r>
      <w:r w:rsidRPr="006D62C4">
        <w:rPr>
          <w:rFonts w:ascii="Cambria" w:hAnsi="Cambria" w:cs="Times New Roman"/>
          <w:color w:val="000000"/>
          <w:spacing w:val="-2"/>
          <w:lang w:eastAsia="en-GB"/>
        </w:rPr>
        <w:t xml:space="preserve"> that you will need to embrace </w:t>
      </w:r>
      <w:proofErr w:type="spellStart"/>
      <w:r w:rsidRPr="006D62C4">
        <w:rPr>
          <w:rFonts w:ascii="Cambria" w:hAnsi="Cambria" w:cs="Times New Roman"/>
          <w:color w:val="000000"/>
          <w:spacing w:val="-2"/>
          <w:lang w:eastAsia="en-GB"/>
        </w:rPr>
        <w:t>Dadds</w:t>
      </w:r>
      <w:proofErr w:type="spellEnd"/>
      <w:r w:rsidRPr="006D62C4">
        <w:rPr>
          <w:rFonts w:ascii="Cambria" w:hAnsi="Cambria" w:cs="Times New Roman"/>
          <w:color w:val="000000"/>
          <w:spacing w:val="-2"/>
          <w:lang w:eastAsia="en-GB"/>
        </w:rPr>
        <w:t>’ and Hart’s </w:t>
      </w:r>
      <w:r w:rsidRPr="006D62C4">
        <w:rPr>
          <w:rFonts w:ascii="Cambria" w:hAnsi="Cambria" w:cs="Times New Roman"/>
          <w:color w:val="000000"/>
          <w:lang w:eastAsia="en-GB"/>
        </w:rPr>
        <w:t xml:space="preserve">(2001) idea of methodological inventiveness in the creation </w:t>
      </w:r>
      <w:r w:rsidRPr="006D62C4">
        <w:rPr>
          <w:rFonts w:ascii="Cambria" w:hAnsi="Cambria" w:cs="Times New Roman"/>
          <w:color w:val="000000"/>
          <w:spacing w:val="-2"/>
          <w:lang w:eastAsia="en-GB"/>
        </w:rPr>
        <w:t>of both your living </w:t>
      </w:r>
      <w:r w:rsidRPr="006D62C4">
        <w:rPr>
          <w:rFonts w:ascii="Cambria" w:hAnsi="Cambria" w:cs="Times New Roman"/>
          <w:color w:val="000000"/>
          <w:lang w:eastAsia="en-GB"/>
        </w:rPr>
        <w:t>educational theory and your living theory methodology (Whitehead, 2009).</w:t>
      </w:r>
      <w:r w:rsidRPr="006D62C4">
        <w:rPr>
          <w:rFonts w:ascii="Cambria" w:hAnsi="Cambria" w:cs="Times New Roman"/>
          <w:color w:val="000000"/>
          <w:spacing w:val="-26"/>
          <w:lang w:eastAsia="en-GB"/>
        </w:rPr>
        <w:t> </w:t>
      </w:r>
    </w:p>
    <w:p w14:paraId="4EBF36E4" w14:textId="77777777" w:rsidR="00730FFE" w:rsidRPr="006D62C4" w:rsidRDefault="00730FFE" w:rsidP="007B1B3D">
      <w:pPr>
        <w:rPr>
          <w:rFonts w:ascii="Cambria" w:hAnsi="Cambria"/>
        </w:rPr>
      </w:pPr>
    </w:p>
    <w:p w14:paraId="1A1F9E01" w14:textId="77777777" w:rsidR="007B1B3D" w:rsidRPr="006D62C4" w:rsidRDefault="007B1B3D" w:rsidP="007B1B3D">
      <w:pPr>
        <w:rPr>
          <w:rFonts w:ascii="Cambria" w:hAnsi="Cambria"/>
        </w:rPr>
      </w:pPr>
    </w:p>
    <w:p w14:paraId="03E42359" w14:textId="687CE30F" w:rsidR="007B1B3D" w:rsidRPr="006D62C4" w:rsidRDefault="007B1B3D" w:rsidP="007B1B3D">
      <w:pPr>
        <w:rPr>
          <w:rFonts w:ascii="Cambria" w:hAnsi="Cambria"/>
          <w:b/>
        </w:rPr>
      </w:pPr>
      <w:r w:rsidRPr="006D62C4">
        <w:rPr>
          <w:rFonts w:ascii="Cambria" w:hAnsi="Cambria"/>
          <w:b/>
        </w:rPr>
        <w:t xml:space="preserve"> </w:t>
      </w:r>
      <w:proofErr w:type="spellStart"/>
      <w:r w:rsidRPr="006D62C4">
        <w:rPr>
          <w:rFonts w:ascii="Cambria" w:hAnsi="Cambria"/>
          <w:b/>
        </w:rPr>
        <w:t>Autoethnographical</w:t>
      </w:r>
      <w:proofErr w:type="spellEnd"/>
      <w:r w:rsidRPr="006D62C4">
        <w:rPr>
          <w:rFonts w:ascii="Cambria" w:hAnsi="Cambria"/>
          <w:b/>
        </w:rPr>
        <w:t xml:space="preserve"> Research.</w:t>
      </w:r>
    </w:p>
    <w:p w14:paraId="385A866F" w14:textId="77777777" w:rsidR="007B1B3D" w:rsidRPr="006D62C4" w:rsidRDefault="007B1B3D" w:rsidP="00886FD2">
      <w:pPr>
        <w:rPr>
          <w:rFonts w:ascii="Cambria" w:hAnsi="Cambria"/>
          <w:b/>
        </w:rPr>
      </w:pPr>
    </w:p>
    <w:p w14:paraId="674C26C5" w14:textId="4A7002D5" w:rsidR="00730FFE" w:rsidRPr="006D62C4" w:rsidRDefault="0026011B" w:rsidP="00367A0F">
      <w:pPr>
        <w:pStyle w:val="p1"/>
        <w:rPr>
          <w:sz w:val="24"/>
          <w:szCs w:val="24"/>
        </w:rPr>
      </w:pPr>
      <w:r>
        <w:rPr>
          <w:rStyle w:val="s1"/>
          <w:sz w:val="24"/>
          <w:szCs w:val="24"/>
        </w:rPr>
        <w:t xml:space="preserve">As a Living Theory </w:t>
      </w:r>
      <w:proofErr w:type="gramStart"/>
      <w:r>
        <w:rPr>
          <w:rStyle w:val="s1"/>
          <w:sz w:val="24"/>
          <w:szCs w:val="24"/>
        </w:rPr>
        <w:t>researcher</w:t>
      </w:r>
      <w:proofErr w:type="gramEnd"/>
      <w:r>
        <w:rPr>
          <w:rStyle w:val="s1"/>
          <w:sz w:val="24"/>
          <w:szCs w:val="24"/>
        </w:rPr>
        <w:t xml:space="preserve"> </w:t>
      </w:r>
      <w:r w:rsidR="00730FFE" w:rsidRPr="006D62C4">
        <w:rPr>
          <w:rStyle w:val="s1"/>
          <w:sz w:val="24"/>
          <w:szCs w:val="24"/>
        </w:rPr>
        <w:t xml:space="preserve">I identify more closely with </w:t>
      </w:r>
      <w:proofErr w:type="spellStart"/>
      <w:r w:rsidR="00730FFE" w:rsidRPr="006D62C4">
        <w:rPr>
          <w:rStyle w:val="s1"/>
          <w:sz w:val="24"/>
          <w:szCs w:val="24"/>
        </w:rPr>
        <w:t>autoethnography</w:t>
      </w:r>
      <w:proofErr w:type="spellEnd"/>
      <w:r w:rsidR="00730FFE" w:rsidRPr="006D62C4">
        <w:rPr>
          <w:rStyle w:val="s1"/>
          <w:sz w:val="24"/>
          <w:szCs w:val="24"/>
        </w:rPr>
        <w:t xml:space="preserve"> than</w:t>
      </w:r>
      <w:r w:rsidR="00730FFE" w:rsidRPr="006D62C4">
        <w:rPr>
          <w:rStyle w:val="apple-converted-space"/>
          <w:spacing w:val="-2"/>
          <w:sz w:val="24"/>
          <w:szCs w:val="24"/>
        </w:rPr>
        <w:t> </w:t>
      </w:r>
      <w:r w:rsidR="00730FFE" w:rsidRPr="006D62C4">
        <w:rPr>
          <w:rStyle w:val="s1"/>
          <w:sz w:val="24"/>
          <w:szCs w:val="24"/>
        </w:rPr>
        <w:t>the other methodologies whilst continuing to draw insights from the other</w:t>
      </w:r>
      <w:r w:rsidR="00730FFE" w:rsidRPr="006D62C4">
        <w:rPr>
          <w:rStyle w:val="apple-converted-space"/>
          <w:spacing w:val="-2"/>
          <w:sz w:val="24"/>
          <w:szCs w:val="24"/>
        </w:rPr>
        <w:t> </w:t>
      </w:r>
      <w:r w:rsidR="00730FFE" w:rsidRPr="006D62C4">
        <w:rPr>
          <w:sz w:val="24"/>
          <w:szCs w:val="24"/>
        </w:rPr>
        <w:t>methodologies. I particularly like the</w:t>
      </w:r>
      <w:r w:rsidR="00730FFE" w:rsidRPr="006D62C4">
        <w:rPr>
          <w:rStyle w:val="s1"/>
          <w:sz w:val="24"/>
          <w:szCs w:val="24"/>
        </w:rPr>
        <w:t xml:space="preserve"> following about </w:t>
      </w:r>
      <w:proofErr w:type="spellStart"/>
      <w:r w:rsidR="00730FFE" w:rsidRPr="006D62C4">
        <w:rPr>
          <w:rStyle w:val="s1"/>
          <w:sz w:val="24"/>
          <w:szCs w:val="24"/>
        </w:rPr>
        <w:t>autoethnographic</w:t>
      </w:r>
      <w:proofErr w:type="spellEnd"/>
      <w:r w:rsidR="00730FFE" w:rsidRPr="006D62C4">
        <w:rPr>
          <w:rStyle w:val="s1"/>
          <w:sz w:val="24"/>
          <w:szCs w:val="24"/>
        </w:rPr>
        <w:t xml:space="preserve"> texts:</w:t>
      </w:r>
      <w:r w:rsidR="00730FFE" w:rsidRPr="006D62C4">
        <w:rPr>
          <w:rStyle w:val="apple-converted-space"/>
          <w:spacing w:val="-26"/>
          <w:sz w:val="24"/>
          <w:szCs w:val="24"/>
        </w:rPr>
        <w:t> </w:t>
      </w:r>
    </w:p>
    <w:p w14:paraId="2EC87B9F" w14:textId="1F5CFB95" w:rsidR="00730FFE" w:rsidRPr="006D62C4" w:rsidRDefault="00730FFE" w:rsidP="00F1269D">
      <w:pPr>
        <w:pStyle w:val="p4"/>
        <w:ind w:left="720"/>
        <w:rPr>
          <w:sz w:val="24"/>
          <w:szCs w:val="24"/>
        </w:rPr>
      </w:pPr>
      <w:r w:rsidRPr="006D62C4">
        <w:rPr>
          <w:rStyle w:val="s1"/>
          <w:sz w:val="24"/>
          <w:szCs w:val="24"/>
        </w:rPr>
        <w:t>In these texts concrete action, dialogue, emotion, embodiment,</w:t>
      </w:r>
      <w:r w:rsidRPr="006D62C4">
        <w:rPr>
          <w:rStyle w:val="apple-converted-space"/>
          <w:spacing w:val="-2"/>
          <w:sz w:val="24"/>
          <w:szCs w:val="24"/>
        </w:rPr>
        <w:t> </w:t>
      </w:r>
      <w:r w:rsidRPr="006D62C4">
        <w:rPr>
          <w:rStyle w:val="s1"/>
          <w:sz w:val="24"/>
          <w:szCs w:val="24"/>
        </w:rPr>
        <w:t>spirituality, and self</w:t>
      </w:r>
      <w:r w:rsidRPr="006D62C4">
        <w:rPr>
          <w:sz w:val="24"/>
          <w:szCs w:val="24"/>
        </w:rPr>
        <w:t>-</w:t>
      </w:r>
      <w:r w:rsidRPr="006D62C4">
        <w:rPr>
          <w:rStyle w:val="s1"/>
          <w:sz w:val="24"/>
          <w:szCs w:val="24"/>
        </w:rPr>
        <w:t>consciousness are featured, appearing as relational</w:t>
      </w:r>
      <w:r w:rsidRPr="006D62C4">
        <w:rPr>
          <w:rStyle w:val="apple-converted-space"/>
          <w:spacing w:val="-2"/>
          <w:sz w:val="24"/>
          <w:szCs w:val="24"/>
        </w:rPr>
        <w:t> </w:t>
      </w:r>
      <w:r w:rsidRPr="006D62C4">
        <w:rPr>
          <w:sz w:val="24"/>
          <w:szCs w:val="24"/>
        </w:rPr>
        <w:t>and institutional stories affected by history, social structure, and culture,</w:t>
      </w:r>
      <w:r w:rsidRPr="006D62C4">
        <w:rPr>
          <w:rStyle w:val="apple-converted-space"/>
          <w:spacing w:val="-26"/>
          <w:sz w:val="24"/>
          <w:szCs w:val="24"/>
        </w:rPr>
        <w:t> </w:t>
      </w:r>
      <w:r w:rsidRPr="006D62C4">
        <w:rPr>
          <w:rStyle w:val="s1"/>
          <w:sz w:val="24"/>
          <w:szCs w:val="24"/>
        </w:rPr>
        <w:t>which themselves are dialectically revealed through action, feeling,</w:t>
      </w:r>
      <w:r w:rsidRPr="006D62C4">
        <w:rPr>
          <w:rStyle w:val="apple-converted-space"/>
          <w:spacing w:val="-2"/>
          <w:sz w:val="24"/>
          <w:szCs w:val="24"/>
        </w:rPr>
        <w:t> </w:t>
      </w:r>
      <w:r w:rsidRPr="006D62C4">
        <w:rPr>
          <w:rStyle w:val="s1"/>
          <w:sz w:val="24"/>
          <w:szCs w:val="24"/>
        </w:rPr>
        <w:t>thought, and language. (</w:t>
      </w:r>
      <w:r w:rsidR="00E06E8B" w:rsidRPr="006D62C4">
        <w:rPr>
          <w:rStyle w:val="s1"/>
          <w:sz w:val="24"/>
          <w:szCs w:val="24"/>
        </w:rPr>
        <w:t xml:space="preserve">Ellis &amp; </w:t>
      </w:r>
      <w:proofErr w:type="spellStart"/>
      <w:r w:rsidR="00E06E8B" w:rsidRPr="006D62C4">
        <w:rPr>
          <w:rStyle w:val="s1"/>
          <w:sz w:val="24"/>
          <w:szCs w:val="24"/>
        </w:rPr>
        <w:t>Bochner</w:t>
      </w:r>
      <w:proofErr w:type="spellEnd"/>
      <w:r w:rsidR="00E06E8B" w:rsidRPr="006D62C4">
        <w:rPr>
          <w:rStyle w:val="s1"/>
          <w:sz w:val="24"/>
          <w:szCs w:val="24"/>
        </w:rPr>
        <w:t xml:space="preserve">, 2000, </w:t>
      </w:r>
      <w:r w:rsidRPr="006D62C4">
        <w:rPr>
          <w:rStyle w:val="s1"/>
          <w:sz w:val="24"/>
          <w:szCs w:val="24"/>
        </w:rPr>
        <w:t>p. 739)</w:t>
      </w:r>
      <w:r w:rsidRPr="006D62C4">
        <w:rPr>
          <w:rStyle w:val="apple-converted-space"/>
          <w:spacing w:val="-26"/>
          <w:sz w:val="24"/>
          <w:szCs w:val="24"/>
        </w:rPr>
        <w:t> </w:t>
      </w:r>
    </w:p>
    <w:p w14:paraId="55485A45" w14:textId="1FADCA40" w:rsidR="00730FFE" w:rsidRPr="006D62C4" w:rsidRDefault="00730FFE" w:rsidP="00367A0F">
      <w:pPr>
        <w:pStyle w:val="p1"/>
        <w:rPr>
          <w:sz w:val="24"/>
          <w:szCs w:val="24"/>
        </w:rPr>
      </w:pPr>
      <w:r w:rsidRPr="006D62C4">
        <w:rPr>
          <w:rStyle w:val="s1"/>
          <w:sz w:val="24"/>
          <w:szCs w:val="24"/>
        </w:rPr>
        <w:t>My doctorate (Whitehead 1999) can be seen, in the above sense, as an</w:t>
      </w:r>
      <w:r w:rsidRPr="006D62C4">
        <w:rPr>
          <w:rStyle w:val="apple-converted-space"/>
          <w:spacing w:val="-2"/>
          <w:sz w:val="24"/>
          <w:szCs w:val="24"/>
        </w:rPr>
        <w:t> </w:t>
      </w:r>
      <w:proofErr w:type="spellStart"/>
      <w:r w:rsidRPr="006D62C4">
        <w:rPr>
          <w:rStyle w:val="s1"/>
          <w:sz w:val="24"/>
          <w:szCs w:val="24"/>
        </w:rPr>
        <w:t>autoethnographic</w:t>
      </w:r>
      <w:proofErr w:type="spellEnd"/>
      <w:r w:rsidRPr="006D62C4">
        <w:rPr>
          <w:rStyle w:val="s1"/>
          <w:sz w:val="24"/>
          <w:szCs w:val="24"/>
        </w:rPr>
        <w:t xml:space="preserve"> text. It is also a Living Theory </w:t>
      </w:r>
      <w:proofErr w:type="spellStart"/>
      <w:r w:rsidRPr="006D62C4">
        <w:rPr>
          <w:rStyle w:val="s1"/>
          <w:sz w:val="24"/>
          <w:szCs w:val="24"/>
        </w:rPr>
        <w:t>autoethnography</w:t>
      </w:r>
      <w:proofErr w:type="spellEnd"/>
      <w:r w:rsidRPr="006D62C4">
        <w:rPr>
          <w:rStyle w:val="s1"/>
          <w:sz w:val="24"/>
          <w:szCs w:val="24"/>
        </w:rPr>
        <w:t xml:space="preserve"> in the sense</w:t>
      </w:r>
      <w:r w:rsidRPr="006D62C4">
        <w:rPr>
          <w:rStyle w:val="apple-converted-space"/>
          <w:spacing w:val="-2"/>
          <w:sz w:val="24"/>
          <w:szCs w:val="24"/>
        </w:rPr>
        <w:t> </w:t>
      </w:r>
      <w:r w:rsidRPr="006D62C4">
        <w:rPr>
          <w:sz w:val="24"/>
          <w:szCs w:val="24"/>
        </w:rPr>
        <w:t>that t</w:t>
      </w:r>
      <w:r w:rsidRPr="006D62C4">
        <w:rPr>
          <w:rStyle w:val="s1"/>
          <w:sz w:val="24"/>
          <w:szCs w:val="24"/>
        </w:rPr>
        <w:t>he relational and institutional stories are presented within an explanation</w:t>
      </w:r>
      <w:r w:rsidRPr="006D62C4">
        <w:rPr>
          <w:rStyle w:val="apple-converted-space"/>
          <w:spacing w:val="-2"/>
          <w:sz w:val="24"/>
          <w:szCs w:val="24"/>
        </w:rPr>
        <w:t> </w:t>
      </w:r>
      <w:r w:rsidRPr="006D62C4">
        <w:rPr>
          <w:rStyle w:val="s1"/>
          <w:sz w:val="24"/>
          <w:szCs w:val="24"/>
        </w:rPr>
        <w:t>of my educational influence in my own learning, in the learning of others and in</w:t>
      </w:r>
      <w:r w:rsidRPr="006D62C4">
        <w:rPr>
          <w:rStyle w:val="apple-converted-space"/>
          <w:spacing w:val="-2"/>
          <w:sz w:val="24"/>
          <w:szCs w:val="24"/>
        </w:rPr>
        <w:t> </w:t>
      </w:r>
      <w:r w:rsidRPr="006D62C4">
        <w:rPr>
          <w:rStyle w:val="s1"/>
          <w:sz w:val="24"/>
          <w:szCs w:val="24"/>
        </w:rPr>
        <w:t>the learning of the social formations that influence my practice and</w:t>
      </w:r>
      <w:r w:rsidRPr="006D62C4">
        <w:rPr>
          <w:rStyle w:val="apple-converted-space"/>
          <w:spacing w:val="-2"/>
          <w:sz w:val="24"/>
          <w:szCs w:val="24"/>
        </w:rPr>
        <w:t> </w:t>
      </w:r>
      <w:r w:rsidRPr="006D62C4">
        <w:rPr>
          <w:rStyle w:val="s1"/>
          <w:sz w:val="24"/>
          <w:szCs w:val="24"/>
        </w:rPr>
        <w:t>understandings.</w:t>
      </w:r>
      <w:r w:rsidRPr="006D62C4">
        <w:rPr>
          <w:rStyle w:val="apple-converted-space"/>
          <w:spacing w:val="-26"/>
          <w:sz w:val="24"/>
          <w:szCs w:val="24"/>
        </w:rPr>
        <w:t> </w:t>
      </w:r>
    </w:p>
    <w:p w14:paraId="12D4DDDF" w14:textId="77777777" w:rsidR="00184133" w:rsidRPr="006D62C4" w:rsidRDefault="00184133" w:rsidP="00184133">
      <w:pPr>
        <w:rPr>
          <w:rFonts w:ascii="Cambria" w:hAnsi="Cambria"/>
          <w:b/>
        </w:rPr>
      </w:pPr>
    </w:p>
    <w:p w14:paraId="5144FF7F" w14:textId="5F0A9E4D" w:rsidR="00184133" w:rsidRPr="006D62C4" w:rsidRDefault="00184133" w:rsidP="00184133">
      <w:pPr>
        <w:rPr>
          <w:rFonts w:ascii="Cambria" w:eastAsia="Times New Roman" w:hAnsi="Cambria" w:cs="Times New Roman"/>
          <w:lang w:eastAsia="en-GB"/>
        </w:rPr>
      </w:pPr>
      <w:r w:rsidRPr="006D62C4">
        <w:rPr>
          <w:rFonts w:ascii="Cambria" w:hAnsi="Cambria"/>
          <w:b/>
        </w:rPr>
        <w:t>Engaging with Living Theory research</w:t>
      </w:r>
    </w:p>
    <w:p w14:paraId="0B506C36" w14:textId="77777777" w:rsidR="00184133" w:rsidRPr="006D62C4" w:rsidRDefault="00184133" w:rsidP="00184133">
      <w:pPr>
        <w:rPr>
          <w:rFonts w:ascii="Cambria" w:eastAsia="Times New Roman" w:hAnsi="Cambria" w:cs="Times New Roman"/>
          <w:lang w:eastAsia="en-GB"/>
        </w:rPr>
      </w:pPr>
    </w:p>
    <w:p w14:paraId="27540FF0" w14:textId="77777777" w:rsidR="00184133" w:rsidRPr="006D62C4" w:rsidRDefault="00184133" w:rsidP="00184133">
      <w:pPr>
        <w:rPr>
          <w:rFonts w:ascii="Cambria" w:eastAsia="Times New Roman" w:hAnsi="Cambria" w:cs="Times New Roman"/>
          <w:lang w:eastAsia="en-GB"/>
        </w:rPr>
      </w:pPr>
      <w:r w:rsidRPr="006D62C4">
        <w:rPr>
          <w:rFonts w:ascii="Cambria" w:eastAsia="Times New Roman" w:hAnsi="Cambria" w:cs="Times New Roman"/>
          <w:lang w:eastAsia="en-GB"/>
        </w:rPr>
        <w:t>One of the qualities that examiners use to judge a living-theory thesis is an engagement with the relevant literature. In Living Theory research this involves an engagement with both traditional theories and living-theory theses.  To strengthen a living-theory thesis it is wise to show how an individual living-theory can be understood as making a contribution to a global social movement and an ecology of knowledges.</w:t>
      </w:r>
    </w:p>
    <w:p w14:paraId="5EF42621" w14:textId="77777777" w:rsidR="00184133" w:rsidRPr="006D62C4" w:rsidRDefault="00184133" w:rsidP="00184133">
      <w:pPr>
        <w:rPr>
          <w:rFonts w:ascii="Cambria" w:eastAsia="Times New Roman" w:hAnsi="Cambria" w:cs="Times New Roman"/>
          <w:lang w:eastAsia="en-GB"/>
        </w:rPr>
      </w:pPr>
    </w:p>
    <w:p w14:paraId="5767A5D1" w14:textId="77777777" w:rsidR="00184133" w:rsidRPr="006D62C4" w:rsidRDefault="00184133" w:rsidP="00184133">
      <w:pPr>
        <w:rPr>
          <w:rFonts w:ascii="Cambria" w:hAnsi="Cambria" w:cs="Times New Roman"/>
          <w:lang w:eastAsia="en-GB"/>
        </w:rPr>
      </w:pPr>
      <w:r w:rsidRPr="006D62C4">
        <w:rPr>
          <w:rFonts w:ascii="Cambria" w:hAnsi="Cambria" w:cs="Times New Roman"/>
          <w:lang w:eastAsia="en-GB"/>
        </w:rPr>
        <w:t>Santos emphasises that credibility in the ecology of knowledges does not entail</w:t>
      </w:r>
    </w:p>
    <w:p w14:paraId="3E5116FF" w14:textId="77777777" w:rsidR="00184133" w:rsidRPr="006D62C4" w:rsidRDefault="00184133" w:rsidP="00184133">
      <w:pPr>
        <w:rPr>
          <w:rFonts w:ascii="Cambria" w:hAnsi="Cambria" w:cs="Times New Roman"/>
          <w:lang w:eastAsia="en-GB"/>
        </w:rPr>
      </w:pPr>
      <w:r w:rsidRPr="006D62C4">
        <w:rPr>
          <w:rFonts w:ascii="Cambria" w:hAnsi="Cambria" w:cs="Times New Roman"/>
          <w:lang w:eastAsia="en-GB"/>
        </w:rPr>
        <w:t xml:space="preserve">discrediting scientific knowledge. </w:t>
      </w:r>
    </w:p>
    <w:p w14:paraId="47EC06D5" w14:textId="77777777" w:rsidR="00184133" w:rsidRPr="006D62C4" w:rsidRDefault="00184133" w:rsidP="00184133">
      <w:pPr>
        <w:rPr>
          <w:rFonts w:ascii="Cambria" w:hAnsi="Cambria" w:cs="Times New Roman"/>
          <w:lang w:eastAsia="en-GB"/>
        </w:rPr>
      </w:pPr>
    </w:p>
    <w:p w14:paraId="44CEFD2F" w14:textId="77777777" w:rsidR="00184133" w:rsidRPr="006D62C4" w:rsidRDefault="00184133" w:rsidP="00184133">
      <w:pPr>
        <w:ind w:left="720"/>
        <w:rPr>
          <w:rFonts w:ascii="Cambria" w:hAnsi="Cambria" w:cs="Times New Roman"/>
          <w:lang w:eastAsia="en-GB"/>
        </w:rPr>
      </w:pPr>
      <w:r w:rsidRPr="006D62C4">
        <w:rPr>
          <w:rFonts w:ascii="Cambria" w:hAnsi="Cambria" w:cs="Times New Roman"/>
          <w:lang w:eastAsia="en-GB"/>
        </w:rPr>
        <w:t>In the ecology of knowledges, finding credibility for non-scientific knowledges does not entail discrediting scientific knowledge. It implies, rather using it in a broader context of dialogue with other knowledges. In present conditions, such use of scientific knowledge is counterhegemonic. The point is, on the one hand, to explore alternative conceptions that are internal to scientific knowledge and have become visible through the pluralist epistemologies of various scientific practices (feminist epistemologies in particular) and, on the other, to advance interdependence among the scientific knowledges produced by Western modernity and other, non-scientific knowledges. (de Sousa Santos, 2014, p. 189)</w:t>
      </w:r>
    </w:p>
    <w:p w14:paraId="53D3CBD0" w14:textId="77777777" w:rsidR="00184133" w:rsidRPr="006D62C4" w:rsidRDefault="00184133" w:rsidP="00184133">
      <w:pPr>
        <w:rPr>
          <w:rFonts w:ascii="Cambria" w:eastAsia="Times New Roman" w:hAnsi="Cambria" w:cs="Times New Roman"/>
          <w:lang w:eastAsia="en-GB"/>
        </w:rPr>
      </w:pPr>
    </w:p>
    <w:p w14:paraId="7F3EDF4C" w14:textId="3269D477" w:rsidR="00184133" w:rsidRPr="006D62C4" w:rsidRDefault="00184133" w:rsidP="00184133">
      <w:pPr>
        <w:rPr>
          <w:rFonts w:ascii="Cambria" w:eastAsia="Times New Roman" w:hAnsi="Cambria" w:cs="Times New Roman"/>
          <w:lang w:eastAsia="en-GB"/>
        </w:rPr>
      </w:pPr>
      <w:r w:rsidRPr="006D62C4">
        <w:rPr>
          <w:rFonts w:ascii="Cambria" w:eastAsia="Times New Roman" w:hAnsi="Cambria" w:cs="Times New Roman"/>
          <w:lang w:eastAsia="en-GB"/>
        </w:rPr>
        <w:t>You might use your engagement with the following 4 Living Theory doctorates from Holland, Nepal, South African and Australia to demonstrate a direct relationship between your living-educational-theory and a global contribution to educational knowledge.   Your values-based explanatory principles carry your hope for the flourishing of humanity. Each of the Living Theory theses below expresses a unique constellation of values that also carry the Living Theorist’s hope for the flourishing of humanity. By directly connecting your explanatory principle(s) to the following principles you can establish your contribution to an ecology of knowledges within global contexts that legitimise educational knowledge. I am thinking here of the values of cosmopolitanism, soulful enquiry, public health, environmental activities with community-based auditing. You do not need to be limited to an engagement with the</w:t>
      </w:r>
      <w:r w:rsidR="00346238" w:rsidRPr="006D62C4">
        <w:rPr>
          <w:rFonts w:ascii="Cambria" w:eastAsia="Times New Roman" w:hAnsi="Cambria" w:cs="Times New Roman"/>
          <w:lang w:eastAsia="en-GB"/>
        </w:rPr>
        <w:t>se</w:t>
      </w:r>
      <w:r w:rsidRPr="006D62C4">
        <w:rPr>
          <w:rFonts w:ascii="Cambria" w:eastAsia="Times New Roman" w:hAnsi="Cambria" w:cs="Times New Roman"/>
          <w:lang w:eastAsia="en-GB"/>
        </w:rPr>
        <w:t xml:space="preserve"> theses. There are over 40 Living Theory theses at </w:t>
      </w:r>
      <w:hyperlink r:id="rId13" w:history="1">
        <w:r w:rsidRPr="006D62C4">
          <w:rPr>
            <w:rStyle w:val="Hyperlink"/>
            <w:rFonts w:ascii="Cambria" w:eastAsia="Times New Roman" w:hAnsi="Cambria" w:cs="Times New Roman"/>
            <w:lang w:eastAsia="en-GB"/>
          </w:rPr>
          <w:t>http://www.actionresearch.net/living/living.shtml</w:t>
        </w:r>
      </w:hyperlink>
      <w:r w:rsidRPr="006D62C4">
        <w:rPr>
          <w:rFonts w:ascii="Cambria" w:eastAsia="Times New Roman" w:hAnsi="Cambria" w:cs="Times New Roman"/>
          <w:lang w:eastAsia="en-GB"/>
        </w:rPr>
        <w:t xml:space="preserve"> for you to choose from. I have chosen the following 4 theses because they highlight the global spread of Living Theory research.</w:t>
      </w:r>
    </w:p>
    <w:p w14:paraId="2A0966AA" w14:textId="77777777" w:rsidR="00184133" w:rsidRPr="006D62C4" w:rsidRDefault="00184133" w:rsidP="00184133">
      <w:pPr>
        <w:rPr>
          <w:rFonts w:ascii="Cambria" w:eastAsia="Times New Roman" w:hAnsi="Cambria" w:cs="Times New Roman"/>
          <w:lang w:eastAsia="en-GB"/>
        </w:rPr>
      </w:pPr>
    </w:p>
    <w:p w14:paraId="30C3E247" w14:textId="1C056D71" w:rsidR="00184133" w:rsidRPr="00402678" w:rsidRDefault="00184133" w:rsidP="00B11A7E">
      <w:pPr>
        <w:pStyle w:val="ListParagraph"/>
        <w:numPr>
          <w:ilvl w:val="0"/>
          <w:numId w:val="4"/>
        </w:numPr>
        <w:spacing w:before="0" w:beforeAutospacing="0" w:after="0" w:afterAutospacing="0"/>
        <w:ind w:left="0" w:firstLine="0"/>
        <w:contextualSpacing/>
        <w:rPr>
          <w:rFonts w:ascii="Cambria" w:hAnsi="Cambria"/>
        </w:rPr>
      </w:pPr>
      <w:r w:rsidRPr="00402678">
        <w:rPr>
          <w:rFonts w:ascii="Cambria" w:eastAsia="Times New Roman" w:hAnsi="Cambria"/>
        </w:rPr>
        <w:t>Keizer-</w:t>
      </w:r>
      <w:proofErr w:type="spellStart"/>
      <w:r w:rsidRPr="00402678">
        <w:rPr>
          <w:rFonts w:ascii="Cambria" w:eastAsia="Times New Roman" w:hAnsi="Cambria"/>
        </w:rPr>
        <w:t>Remmer</w:t>
      </w:r>
      <w:proofErr w:type="spellEnd"/>
      <w:r w:rsidRPr="00402678">
        <w:rPr>
          <w:rFonts w:ascii="Cambria" w:eastAsia="Times New Roman" w:hAnsi="Cambria"/>
        </w:rPr>
        <w:t xml:space="preserve">, A. (2017) Underneath the surface of cosmopolitanism – in search of cosmopolitanism in higher education. Ph.D. Thesis, University of Utrecht. </w:t>
      </w:r>
    </w:p>
    <w:p w14:paraId="65CC8725" w14:textId="77777777" w:rsidR="00184133" w:rsidRPr="006D62C4" w:rsidRDefault="00184133" w:rsidP="00184133">
      <w:pPr>
        <w:pStyle w:val="p1"/>
        <w:ind w:left="720"/>
        <w:rPr>
          <w:b/>
          <w:color w:val="000000" w:themeColor="text1"/>
          <w:sz w:val="24"/>
          <w:szCs w:val="24"/>
        </w:rPr>
      </w:pPr>
      <w:r w:rsidRPr="006D62C4">
        <w:rPr>
          <w:b/>
          <w:color w:val="000000" w:themeColor="text1"/>
          <w:sz w:val="24"/>
          <w:szCs w:val="24"/>
        </w:rPr>
        <w:t>What have I discovered about educational research given my attempts to explore both cosmopolitanism and educational processes?</w:t>
      </w:r>
    </w:p>
    <w:p w14:paraId="72698FF9" w14:textId="77777777" w:rsidR="00184133" w:rsidRPr="006D62C4" w:rsidRDefault="00184133" w:rsidP="00184133">
      <w:pPr>
        <w:pStyle w:val="p1"/>
        <w:ind w:left="720"/>
        <w:rPr>
          <w:sz w:val="24"/>
          <w:szCs w:val="24"/>
        </w:rPr>
      </w:pPr>
    </w:p>
    <w:p w14:paraId="6693D53A" w14:textId="32F0F615" w:rsidR="00184133" w:rsidRPr="006D62C4" w:rsidRDefault="00184133" w:rsidP="00402678">
      <w:pPr>
        <w:pStyle w:val="p2"/>
        <w:ind w:left="720"/>
        <w:rPr>
          <w:sz w:val="24"/>
          <w:szCs w:val="24"/>
        </w:rPr>
      </w:pPr>
      <w:r w:rsidRPr="006D62C4">
        <w:rPr>
          <w:sz w:val="24"/>
          <w:szCs w:val="24"/>
        </w:rPr>
        <w:t>One of the most important things I discovered about Whitehead’s Living Educational</w:t>
      </w:r>
      <w:r w:rsidR="00402678">
        <w:rPr>
          <w:sz w:val="24"/>
          <w:szCs w:val="24"/>
        </w:rPr>
        <w:t xml:space="preserve"> </w:t>
      </w:r>
      <w:r w:rsidRPr="006D62C4">
        <w:rPr>
          <w:sz w:val="24"/>
          <w:szCs w:val="24"/>
        </w:rPr>
        <w:t xml:space="preserve">Theory, is that </w:t>
      </w:r>
      <w:r w:rsidRPr="006D62C4">
        <w:rPr>
          <w:b/>
          <w:bCs/>
          <w:sz w:val="24"/>
          <w:szCs w:val="24"/>
        </w:rPr>
        <w:t xml:space="preserve">values </w:t>
      </w:r>
      <w:r w:rsidRPr="006D62C4">
        <w:rPr>
          <w:sz w:val="24"/>
          <w:szCs w:val="24"/>
        </w:rPr>
        <w:t>are central in this form of educational research.</w:t>
      </w:r>
    </w:p>
    <w:p w14:paraId="611D530D" w14:textId="77777777" w:rsidR="00402678" w:rsidRDefault="00402678" w:rsidP="00184133">
      <w:pPr>
        <w:pStyle w:val="p2"/>
        <w:ind w:left="720"/>
        <w:rPr>
          <w:sz w:val="24"/>
          <w:szCs w:val="24"/>
        </w:rPr>
      </w:pPr>
    </w:p>
    <w:p w14:paraId="506812A6" w14:textId="77777777" w:rsidR="00184133" w:rsidRPr="006D62C4" w:rsidRDefault="00184133" w:rsidP="00184133">
      <w:pPr>
        <w:pStyle w:val="p2"/>
        <w:ind w:left="720"/>
        <w:rPr>
          <w:sz w:val="24"/>
          <w:szCs w:val="24"/>
        </w:rPr>
      </w:pPr>
      <w:r w:rsidRPr="006D62C4">
        <w:rPr>
          <w:sz w:val="24"/>
          <w:szCs w:val="24"/>
        </w:rPr>
        <w:t>The starting point for my PhD was the tension between the values of the various</w:t>
      </w:r>
    </w:p>
    <w:p w14:paraId="43A03874" w14:textId="77777777" w:rsidR="00184133" w:rsidRPr="006D62C4" w:rsidRDefault="00184133" w:rsidP="00184133">
      <w:pPr>
        <w:pStyle w:val="p2"/>
        <w:ind w:left="720"/>
        <w:rPr>
          <w:sz w:val="24"/>
          <w:szCs w:val="24"/>
        </w:rPr>
      </w:pPr>
      <w:r w:rsidRPr="006D62C4">
        <w:rPr>
          <w:sz w:val="24"/>
          <w:szCs w:val="24"/>
        </w:rPr>
        <w:t>stakeholders in the educational environment of HEIX (a “concern”, Whitehead,</w:t>
      </w:r>
    </w:p>
    <w:p w14:paraId="1EABD7FC" w14:textId="7831094A" w:rsidR="00184133" w:rsidRPr="006D62C4" w:rsidRDefault="00184133" w:rsidP="00402678">
      <w:pPr>
        <w:pStyle w:val="p2"/>
        <w:ind w:left="720"/>
        <w:rPr>
          <w:sz w:val="24"/>
          <w:szCs w:val="24"/>
        </w:rPr>
      </w:pPr>
      <w:r w:rsidRPr="006D62C4">
        <w:rPr>
          <w:sz w:val="24"/>
          <w:szCs w:val="24"/>
        </w:rPr>
        <w:t>2000, p. 93). LET is an excellent method to develop “a unique explanation produced</w:t>
      </w:r>
      <w:r w:rsidR="00402678">
        <w:rPr>
          <w:sz w:val="24"/>
          <w:szCs w:val="24"/>
        </w:rPr>
        <w:t xml:space="preserve"> </w:t>
      </w:r>
      <w:r w:rsidRPr="006D62C4">
        <w:rPr>
          <w:sz w:val="24"/>
          <w:szCs w:val="24"/>
        </w:rPr>
        <w:t xml:space="preserve">by an individual” (Whitehead, 2014b, p. 82), </w:t>
      </w:r>
      <w:proofErr w:type="spellStart"/>
      <w:r w:rsidRPr="006D62C4">
        <w:rPr>
          <w:sz w:val="24"/>
          <w:szCs w:val="24"/>
        </w:rPr>
        <w:t>as</w:t>
      </w:r>
      <w:proofErr w:type="spellEnd"/>
      <w:r w:rsidRPr="006D62C4">
        <w:rPr>
          <w:sz w:val="24"/>
          <w:szCs w:val="24"/>
        </w:rPr>
        <w:t xml:space="preserve"> LET acknowledges the</w:t>
      </w:r>
    </w:p>
    <w:p w14:paraId="418998C4" w14:textId="77777777" w:rsidR="00184133" w:rsidRPr="006D62C4" w:rsidRDefault="00184133" w:rsidP="00184133">
      <w:pPr>
        <w:pStyle w:val="p2"/>
        <w:ind w:left="720"/>
        <w:rPr>
          <w:sz w:val="24"/>
          <w:szCs w:val="24"/>
        </w:rPr>
      </w:pPr>
      <w:r w:rsidRPr="006D62C4">
        <w:rPr>
          <w:sz w:val="24"/>
          <w:szCs w:val="24"/>
        </w:rPr>
        <w:t>individual’s concerns and values to be vital to the improvement of education.</w:t>
      </w:r>
    </w:p>
    <w:p w14:paraId="56B67636" w14:textId="77777777" w:rsidR="00184133" w:rsidRPr="006D62C4" w:rsidRDefault="00184133" w:rsidP="00184133">
      <w:pPr>
        <w:pStyle w:val="p2"/>
        <w:ind w:left="720"/>
        <w:rPr>
          <w:sz w:val="24"/>
          <w:szCs w:val="24"/>
        </w:rPr>
      </w:pPr>
      <w:r w:rsidRPr="006D62C4">
        <w:rPr>
          <w:sz w:val="24"/>
          <w:szCs w:val="24"/>
        </w:rPr>
        <w:t>Insisting on values as a central factor of education, enriches the educational</w:t>
      </w:r>
    </w:p>
    <w:p w14:paraId="30E1DBBF" w14:textId="77777777" w:rsidR="00184133" w:rsidRPr="006D62C4" w:rsidRDefault="00184133" w:rsidP="00184133">
      <w:pPr>
        <w:pStyle w:val="p2"/>
        <w:ind w:left="720"/>
        <w:rPr>
          <w:sz w:val="24"/>
          <w:szCs w:val="24"/>
        </w:rPr>
      </w:pPr>
      <w:r w:rsidRPr="006D62C4">
        <w:rPr>
          <w:sz w:val="24"/>
          <w:szCs w:val="24"/>
        </w:rPr>
        <w:t>process, the teacher’s life, and one’s professional satisfaction. Equally, it enables</w:t>
      </w:r>
    </w:p>
    <w:p w14:paraId="63B7F7F7" w14:textId="77777777" w:rsidR="00184133" w:rsidRPr="006D62C4" w:rsidRDefault="00184133" w:rsidP="00184133">
      <w:pPr>
        <w:pStyle w:val="p2"/>
        <w:ind w:left="720"/>
        <w:rPr>
          <w:sz w:val="24"/>
          <w:szCs w:val="24"/>
        </w:rPr>
      </w:pPr>
      <w:r w:rsidRPr="006D62C4">
        <w:rPr>
          <w:sz w:val="24"/>
          <w:szCs w:val="24"/>
        </w:rPr>
        <w:t>students to enrich their learning and their lives.</w:t>
      </w:r>
    </w:p>
    <w:p w14:paraId="23B0A6CF" w14:textId="77777777" w:rsidR="00184133" w:rsidRPr="006D62C4" w:rsidRDefault="00184133" w:rsidP="00184133">
      <w:pPr>
        <w:pStyle w:val="p2"/>
        <w:ind w:left="720"/>
        <w:rPr>
          <w:sz w:val="24"/>
          <w:szCs w:val="24"/>
        </w:rPr>
      </w:pPr>
    </w:p>
    <w:p w14:paraId="4AFC1223" w14:textId="77777777" w:rsidR="00184133" w:rsidRPr="006D62C4" w:rsidRDefault="00184133" w:rsidP="00184133">
      <w:pPr>
        <w:pStyle w:val="p2"/>
        <w:ind w:left="720"/>
        <w:rPr>
          <w:sz w:val="24"/>
          <w:szCs w:val="24"/>
        </w:rPr>
      </w:pPr>
      <w:r w:rsidRPr="006D62C4">
        <w:rPr>
          <w:sz w:val="24"/>
          <w:szCs w:val="24"/>
        </w:rPr>
        <w:lastRenderedPageBreak/>
        <w:t>While I was exploring the value of cosmopolitanism both in its conscious</w:t>
      </w:r>
    </w:p>
    <w:p w14:paraId="4350B8BC" w14:textId="77777777" w:rsidR="00184133" w:rsidRPr="006D62C4" w:rsidRDefault="00184133" w:rsidP="00184133">
      <w:pPr>
        <w:pStyle w:val="p2"/>
        <w:ind w:left="720"/>
        <w:rPr>
          <w:sz w:val="24"/>
          <w:szCs w:val="24"/>
        </w:rPr>
      </w:pPr>
      <w:r w:rsidRPr="006D62C4">
        <w:rPr>
          <w:sz w:val="24"/>
          <w:szCs w:val="24"/>
        </w:rPr>
        <w:t>and unconscious manifestations within education, I came to realise that I was</w:t>
      </w:r>
    </w:p>
    <w:p w14:paraId="0ACBCCFB" w14:textId="77777777" w:rsidR="00184133" w:rsidRPr="006D62C4" w:rsidRDefault="00184133" w:rsidP="00184133">
      <w:pPr>
        <w:pStyle w:val="p2"/>
        <w:ind w:left="720"/>
        <w:rPr>
          <w:sz w:val="24"/>
          <w:szCs w:val="24"/>
        </w:rPr>
      </w:pPr>
      <w:r w:rsidRPr="006D62C4">
        <w:rPr>
          <w:sz w:val="24"/>
          <w:szCs w:val="24"/>
        </w:rPr>
        <w:t>driven by Whitehead’s central question: “How do I improve my practice?”</w:t>
      </w:r>
    </w:p>
    <w:p w14:paraId="19061465" w14:textId="4B93F573" w:rsidR="00184133" w:rsidRPr="006D62C4" w:rsidRDefault="00184133" w:rsidP="00402678">
      <w:pPr>
        <w:pStyle w:val="p2"/>
        <w:ind w:left="720"/>
        <w:rPr>
          <w:sz w:val="24"/>
          <w:szCs w:val="24"/>
        </w:rPr>
      </w:pPr>
      <w:r w:rsidRPr="006D62C4">
        <w:rPr>
          <w:sz w:val="24"/>
          <w:szCs w:val="24"/>
        </w:rPr>
        <w:t>(Whitehead, 2000, 2008). I became aware of how I “use[d] [my] values as educational</w:t>
      </w:r>
      <w:r w:rsidR="00402678">
        <w:rPr>
          <w:sz w:val="24"/>
          <w:szCs w:val="24"/>
        </w:rPr>
        <w:t xml:space="preserve"> </w:t>
      </w:r>
      <w:r w:rsidRPr="006D62C4">
        <w:rPr>
          <w:sz w:val="24"/>
          <w:szCs w:val="24"/>
        </w:rPr>
        <w:t>standards to create [my] disciplines of education” (Whitehead, 2000,</w:t>
      </w:r>
    </w:p>
    <w:p w14:paraId="19492BDA" w14:textId="77777777" w:rsidR="00184133" w:rsidRPr="006D62C4" w:rsidRDefault="00184133" w:rsidP="00184133">
      <w:pPr>
        <w:pStyle w:val="p2"/>
        <w:ind w:left="720"/>
        <w:rPr>
          <w:sz w:val="24"/>
          <w:szCs w:val="24"/>
        </w:rPr>
      </w:pPr>
      <w:r w:rsidRPr="006D62C4">
        <w:rPr>
          <w:sz w:val="24"/>
          <w:szCs w:val="24"/>
        </w:rPr>
        <w:t>p. 98) – admittedly, initially in an excessively judgemental way.</w:t>
      </w:r>
    </w:p>
    <w:p w14:paraId="272416C6" w14:textId="77777777" w:rsidR="00184133" w:rsidRPr="006D62C4" w:rsidRDefault="00184133" w:rsidP="00184133">
      <w:pPr>
        <w:pStyle w:val="p2"/>
        <w:ind w:left="720"/>
        <w:rPr>
          <w:sz w:val="24"/>
          <w:szCs w:val="24"/>
        </w:rPr>
      </w:pPr>
    </w:p>
    <w:p w14:paraId="2E8A75D5" w14:textId="77777777" w:rsidR="00184133" w:rsidRPr="006D62C4" w:rsidRDefault="00184133" w:rsidP="00184133">
      <w:pPr>
        <w:pStyle w:val="p2"/>
        <w:ind w:left="720"/>
        <w:rPr>
          <w:sz w:val="24"/>
          <w:szCs w:val="24"/>
        </w:rPr>
      </w:pPr>
      <w:r w:rsidRPr="006D62C4">
        <w:rPr>
          <w:sz w:val="24"/>
          <w:szCs w:val="24"/>
        </w:rPr>
        <w:t>Values imply a critical approach and a dynamic process to develop them.</w:t>
      </w:r>
    </w:p>
    <w:p w14:paraId="10D7464C" w14:textId="77777777" w:rsidR="00184133" w:rsidRPr="006D62C4" w:rsidRDefault="00184133" w:rsidP="00184133">
      <w:pPr>
        <w:pStyle w:val="p2"/>
        <w:ind w:left="720"/>
        <w:rPr>
          <w:sz w:val="24"/>
          <w:szCs w:val="24"/>
        </w:rPr>
      </w:pPr>
      <w:r w:rsidRPr="006D62C4">
        <w:rPr>
          <w:sz w:val="24"/>
          <w:szCs w:val="24"/>
        </w:rPr>
        <w:t>Educational research recognises these dynamic, sometimes fuzzy processes, and</w:t>
      </w:r>
    </w:p>
    <w:p w14:paraId="2DB083E3" w14:textId="77777777" w:rsidR="00184133" w:rsidRPr="006D62C4" w:rsidRDefault="00184133" w:rsidP="00184133">
      <w:pPr>
        <w:pStyle w:val="p2"/>
        <w:ind w:left="720"/>
        <w:rPr>
          <w:sz w:val="24"/>
          <w:szCs w:val="24"/>
        </w:rPr>
      </w:pPr>
      <w:r w:rsidRPr="006D62C4">
        <w:rPr>
          <w:sz w:val="24"/>
          <w:szCs w:val="24"/>
        </w:rPr>
        <w:t>addresses them without excluding the self (the educational professional) or the</w:t>
      </w:r>
    </w:p>
    <w:p w14:paraId="67C070BB" w14:textId="77777777" w:rsidR="00184133" w:rsidRPr="006D62C4" w:rsidRDefault="00184133" w:rsidP="00184133">
      <w:pPr>
        <w:pStyle w:val="p2"/>
        <w:ind w:left="720"/>
        <w:rPr>
          <w:sz w:val="24"/>
          <w:szCs w:val="24"/>
        </w:rPr>
      </w:pPr>
      <w:r w:rsidRPr="006D62C4">
        <w:rPr>
          <w:sz w:val="24"/>
          <w:szCs w:val="24"/>
        </w:rPr>
        <w:t>values the educational professional holds. Educational research like LET does</w:t>
      </w:r>
    </w:p>
    <w:p w14:paraId="5CB1AAE5" w14:textId="77777777" w:rsidR="00184133" w:rsidRPr="006D62C4" w:rsidRDefault="00184133" w:rsidP="00184133">
      <w:pPr>
        <w:pStyle w:val="p2"/>
        <w:ind w:left="720"/>
        <w:rPr>
          <w:sz w:val="24"/>
          <w:szCs w:val="24"/>
        </w:rPr>
      </w:pPr>
      <w:r w:rsidRPr="006D62C4">
        <w:rPr>
          <w:sz w:val="24"/>
          <w:szCs w:val="24"/>
        </w:rPr>
        <w:t>not assume an ‘objective’ reality. On the contrary, it puts the subjective teacher</w:t>
      </w:r>
    </w:p>
    <w:p w14:paraId="26F601CA" w14:textId="77777777" w:rsidR="00184133" w:rsidRPr="006D62C4" w:rsidRDefault="00184133" w:rsidP="00184133">
      <w:pPr>
        <w:pStyle w:val="p2"/>
        <w:ind w:left="720"/>
        <w:rPr>
          <w:sz w:val="24"/>
          <w:szCs w:val="24"/>
        </w:rPr>
      </w:pPr>
      <w:r w:rsidRPr="006D62C4">
        <w:rPr>
          <w:sz w:val="24"/>
          <w:szCs w:val="24"/>
        </w:rPr>
        <w:t>in the centre, and empowers the teacher to initiate change. Such educational</w:t>
      </w:r>
    </w:p>
    <w:p w14:paraId="46AF59C1" w14:textId="77777777" w:rsidR="00184133" w:rsidRPr="006D62C4" w:rsidRDefault="00184133" w:rsidP="00184133">
      <w:pPr>
        <w:pStyle w:val="p2"/>
        <w:ind w:left="720"/>
        <w:rPr>
          <w:sz w:val="24"/>
          <w:szCs w:val="24"/>
        </w:rPr>
      </w:pPr>
      <w:r w:rsidRPr="006D62C4">
        <w:rPr>
          <w:sz w:val="24"/>
          <w:szCs w:val="24"/>
        </w:rPr>
        <w:t>research appreciates the specificity of the particular teacher, with her particular</w:t>
      </w:r>
    </w:p>
    <w:p w14:paraId="1946BD6D" w14:textId="285604EB" w:rsidR="00184133" w:rsidRPr="006D62C4" w:rsidRDefault="00184133" w:rsidP="00402678">
      <w:pPr>
        <w:pStyle w:val="p2"/>
        <w:ind w:left="720"/>
        <w:rPr>
          <w:sz w:val="24"/>
          <w:szCs w:val="24"/>
        </w:rPr>
      </w:pPr>
      <w:r w:rsidRPr="006D62C4">
        <w:rPr>
          <w:sz w:val="24"/>
          <w:szCs w:val="24"/>
        </w:rPr>
        <w:t>value orientation, and her distinctive influence on educational processes in a specific</w:t>
      </w:r>
      <w:r w:rsidR="00402678">
        <w:rPr>
          <w:sz w:val="24"/>
          <w:szCs w:val="24"/>
        </w:rPr>
        <w:t xml:space="preserve"> </w:t>
      </w:r>
      <w:r w:rsidRPr="006D62C4">
        <w:rPr>
          <w:sz w:val="24"/>
          <w:szCs w:val="24"/>
        </w:rPr>
        <w:t>educational setting. Educational research is about recognising the potential</w:t>
      </w:r>
      <w:r w:rsidR="00402678">
        <w:rPr>
          <w:sz w:val="24"/>
          <w:szCs w:val="24"/>
        </w:rPr>
        <w:t xml:space="preserve"> </w:t>
      </w:r>
      <w:r w:rsidRPr="006D62C4">
        <w:rPr>
          <w:sz w:val="24"/>
          <w:szCs w:val="24"/>
        </w:rPr>
        <w:t>for improvement; allowing the professional to be imperfect as she is not always</w:t>
      </w:r>
      <w:r w:rsidR="00402678">
        <w:rPr>
          <w:sz w:val="24"/>
          <w:szCs w:val="24"/>
        </w:rPr>
        <w:t xml:space="preserve"> </w:t>
      </w:r>
      <w:r w:rsidRPr="006D62C4">
        <w:rPr>
          <w:sz w:val="24"/>
          <w:szCs w:val="24"/>
        </w:rPr>
        <w:t>fully living up to her values; setting change in motion; monitoring the process;</w:t>
      </w:r>
      <w:r w:rsidR="00402678">
        <w:rPr>
          <w:sz w:val="24"/>
          <w:szCs w:val="24"/>
        </w:rPr>
        <w:t xml:space="preserve"> </w:t>
      </w:r>
      <w:r w:rsidRPr="006D62C4">
        <w:rPr>
          <w:sz w:val="24"/>
          <w:szCs w:val="24"/>
        </w:rPr>
        <w:t>engaging in ongoing and cyclical processes; appreciating creative, innovative,</w:t>
      </w:r>
      <w:r w:rsidR="00402678">
        <w:rPr>
          <w:sz w:val="24"/>
          <w:szCs w:val="24"/>
        </w:rPr>
        <w:t xml:space="preserve"> </w:t>
      </w:r>
      <w:r w:rsidRPr="006D62C4">
        <w:rPr>
          <w:sz w:val="24"/>
          <w:szCs w:val="24"/>
        </w:rPr>
        <w:t>and experiential ways of research; remaining focussed on a specific value-set</w:t>
      </w:r>
      <w:r w:rsidR="00402678">
        <w:rPr>
          <w:sz w:val="24"/>
          <w:szCs w:val="24"/>
        </w:rPr>
        <w:t xml:space="preserve"> </w:t>
      </w:r>
      <w:r w:rsidRPr="006D62C4">
        <w:rPr>
          <w:sz w:val="24"/>
          <w:szCs w:val="24"/>
        </w:rPr>
        <w:t>and how that value-set is enacted; and being committed to improving practice.</w:t>
      </w:r>
    </w:p>
    <w:p w14:paraId="07077F4B" w14:textId="77777777" w:rsidR="00402678" w:rsidRDefault="00402678" w:rsidP="00184133">
      <w:pPr>
        <w:pStyle w:val="p2"/>
        <w:ind w:left="720"/>
        <w:rPr>
          <w:sz w:val="24"/>
          <w:szCs w:val="24"/>
        </w:rPr>
      </w:pPr>
    </w:p>
    <w:p w14:paraId="49DDB9B7" w14:textId="77777777" w:rsidR="00184133" w:rsidRPr="006D62C4" w:rsidRDefault="00184133" w:rsidP="00184133">
      <w:pPr>
        <w:pStyle w:val="p2"/>
        <w:ind w:left="720"/>
        <w:rPr>
          <w:sz w:val="24"/>
          <w:szCs w:val="24"/>
        </w:rPr>
      </w:pPr>
      <w:r w:rsidRPr="006D62C4">
        <w:rPr>
          <w:sz w:val="24"/>
          <w:szCs w:val="24"/>
        </w:rPr>
        <w:t>Educational action research looks beyond the curriculum and learning outcomes;</w:t>
      </w:r>
    </w:p>
    <w:p w14:paraId="5A2A8762" w14:textId="77777777" w:rsidR="00184133" w:rsidRPr="006D62C4" w:rsidRDefault="00184133" w:rsidP="00184133">
      <w:pPr>
        <w:pStyle w:val="p2"/>
        <w:ind w:left="720"/>
        <w:rPr>
          <w:sz w:val="24"/>
          <w:szCs w:val="24"/>
        </w:rPr>
      </w:pPr>
      <w:r w:rsidRPr="006D62C4">
        <w:rPr>
          <w:sz w:val="24"/>
          <w:szCs w:val="24"/>
        </w:rPr>
        <w:t>employs a critical stance; is driven by hope; views values as “energy-flowing”</w:t>
      </w:r>
    </w:p>
    <w:p w14:paraId="2C9895A4" w14:textId="77777777" w:rsidR="00184133" w:rsidRPr="006D62C4" w:rsidRDefault="00184133" w:rsidP="00184133">
      <w:pPr>
        <w:pStyle w:val="p2"/>
        <w:ind w:left="720"/>
        <w:rPr>
          <w:sz w:val="24"/>
          <w:szCs w:val="24"/>
        </w:rPr>
      </w:pPr>
      <w:r w:rsidRPr="006D62C4">
        <w:rPr>
          <w:sz w:val="24"/>
          <w:szCs w:val="24"/>
        </w:rPr>
        <w:t>(Whitehead, 2009a, p. 87); focusses on processes; and produces by its iterative</w:t>
      </w:r>
    </w:p>
    <w:p w14:paraId="74B182A7" w14:textId="77777777" w:rsidR="00184133" w:rsidRPr="006D62C4" w:rsidRDefault="00184133" w:rsidP="00184133">
      <w:pPr>
        <w:pStyle w:val="p2"/>
        <w:ind w:left="720"/>
        <w:rPr>
          <w:sz w:val="24"/>
          <w:szCs w:val="24"/>
        </w:rPr>
      </w:pPr>
      <w:r w:rsidRPr="006D62C4">
        <w:rPr>
          <w:sz w:val="24"/>
          <w:szCs w:val="24"/>
        </w:rPr>
        <w:t>nature an “action reflection spiral” (Whitehead 2000, p. 93).</w:t>
      </w:r>
    </w:p>
    <w:p w14:paraId="58EE24D9" w14:textId="77777777" w:rsidR="00184133" w:rsidRPr="006D62C4" w:rsidRDefault="00184133" w:rsidP="00184133">
      <w:pPr>
        <w:pStyle w:val="p2"/>
        <w:ind w:left="720"/>
        <w:rPr>
          <w:sz w:val="24"/>
          <w:szCs w:val="24"/>
        </w:rPr>
      </w:pPr>
    </w:p>
    <w:p w14:paraId="43086D20" w14:textId="77777777" w:rsidR="00184133" w:rsidRPr="006D62C4" w:rsidRDefault="00184133" w:rsidP="00184133">
      <w:pPr>
        <w:pStyle w:val="p2"/>
        <w:ind w:left="720"/>
        <w:rPr>
          <w:sz w:val="24"/>
          <w:szCs w:val="24"/>
        </w:rPr>
      </w:pPr>
      <w:r w:rsidRPr="006D62C4">
        <w:rPr>
          <w:sz w:val="24"/>
          <w:szCs w:val="24"/>
        </w:rPr>
        <w:t>My educational research revealed my concerns, my emotions, my values,</w:t>
      </w:r>
    </w:p>
    <w:p w14:paraId="354F4BBA" w14:textId="77777777" w:rsidR="00184133" w:rsidRPr="006D62C4" w:rsidRDefault="00184133" w:rsidP="00184133">
      <w:pPr>
        <w:pStyle w:val="p2"/>
        <w:ind w:left="720"/>
        <w:rPr>
          <w:sz w:val="24"/>
          <w:szCs w:val="24"/>
        </w:rPr>
      </w:pPr>
      <w:r w:rsidRPr="006D62C4">
        <w:rPr>
          <w:sz w:val="24"/>
          <w:szCs w:val="24"/>
        </w:rPr>
        <w:t>and my expectations of education. It also revealed my ethical stance towards</w:t>
      </w:r>
    </w:p>
    <w:p w14:paraId="3E18F603" w14:textId="77777777" w:rsidR="00184133" w:rsidRPr="006D62C4" w:rsidRDefault="00184133" w:rsidP="00184133">
      <w:pPr>
        <w:pStyle w:val="p2"/>
        <w:ind w:left="720"/>
        <w:rPr>
          <w:sz w:val="24"/>
          <w:szCs w:val="24"/>
        </w:rPr>
      </w:pPr>
      <w:r w:rsidRPr="006D62C4">
        <w:rPr>
          <w:sz w:val="24"/>
          <w:szCs w:val="24"/>
        </w:rPr>
        <w:t>marketing communication and intended curricula – my own hypocrisy and</w:t>
      </w:r>
    </w:p>
    <w:p w14:paraId="5EA2A9F4" w14:textId="77777777" w:rsidR="00184133" w:rsidRPr="006D62C4" w:rsidRDefault="00184133" w:rsidP="00184133">
      <w:pPr>
        <w:pStyle w:val="p2"/>
        <w:ind w:left="720"/>
        <w:rPr>
          <w:sz w:val="24"/>
          <w:szCs w:val="24"/>
        </w:rPr>
      </w:pPr>
      <w:r w:rsidRPr="006D62C4">
        <w:rPr>
          <w:sz w:val="24"/>
          <w:szCs w:val="24"/>
        </w:rPr>
        <w:t>judgement. I have been confronted by the educational processes at HEIX, the</w:t>
      </w:r>
    </w:p>
    <w:p w14:paraId="5E0D958E" w14:textId="0746315C" w:rsidR="00184133" w:rsidRPr="006D62C4" w:rsidRDefault="00184133" w:rsidP="00402678">
      <w:pPr>
        <w:pStyle w:val="p2"/>
        <w:ind w:left="720"/>
        <w:rPr>
          <w:sz w:val="24"/>
          <w:szCs w:val="24"/>
        </w:rPr>
      </w:pPr>
      <w:r w:rsidRPr="006D62C4">
        <w:rPr>
          <w:sz w:val="24"/>
          <w:szCs w:val="24"/>
        </w:rPr>
        <w:t>students’ conscious responses to cosmopolitanism, and the students’ unconscious</w:t>
      </w:r>
      <w:r w:rsidR="00402678">
        <w:rPr>
          <w:sz w:val="24"/>
          <w:szCs w:val="24"/>
        </w:rPr>
        <w:t xml:space="preserve"> </w:t>
      </w:r>
      <w:r w:rsidRPr="006D62C4">
        <w:rPr>
          <w:sz w:val="24"/>
          <w:szCs w:val="24"/>
        </w:rPr>
        <w:t>responses to cosmopolitanism, which led to surprising findings. SPM,</w:t>
      </w:r>
      <w:r w:rsidR="00402678">
        <w:rPr>
          <w:sz w:val="24"/>
          <w:szCs w:val="24"/>
        </w:rPr>
        <w:t xml:space="preserve"> </w:t>
      </w:r>
      <w:r w:rsidRPr="006D62C4">
        <w:rPr>
          <w:sz w:val="24"/>
          <w:szCs w:val="24"/>
        </w:rPr>
        <w:t>the experiential action research method I used, not only revealed those “surprising</w:t>
      </w:r>
      <w:r w:rsidR="00402678">
        <w:rPr>
          <w:sz w:val="24"/>
          <w:szCs w:val="24"/>
        </w:rPr>
        <w:t xml:space="preserve"> </w:t>
      </w:r>
      <w:r w:rsidRPr="006D62C4">
        <w:rPr>
          <w:sz w:val="24"/>
          <w:szCs w:val="24"/>
        </w:rPr>
        <w:t>facts” (</w:t>
      </w:r>
      <w:proofErr w:type="spellStart"/>
      <w:r w:rsidRPr="006D62C4">
        <w:rPr>
          <w:sz w:val="24"/>
          <w:szCs w:val="24"/>
        </w:rPr>
        <w:t>Mersky</w:t>
      </w:r>
      <w:proofErr w:type="spellEnd"/>
      <w:r w:rsidRPr="006D62C4">
        <w:rPr>
          <w:sz w:val="24"/>
          <w:szCs w:val="24"/>
        </w:rPr>
        <w:t>, 2014, p. 20); such a “</w:t>
      </w:r>
      <w:proofErr w:type="spellStart"/>
      <w:r w:rsidRPr="006D62C4">
        <w:rPr>
          <w:sz w:val="24"/>
          <w:szCs w:val="24"/>
        </w:rPr>
        <w:t>socioanalytic</w:t>
      </w:r>
      <w:proofErr w:type="spellEnd"/>
      <w:r w:rsidRPr="006D62C4">
        <w:rPr>
          <w:sz w:val="24"/>
          <w:szCs w:val="24"/>
        </w:rPr>
        <w:t xml:space="preserve"> diagnostic intervention”</w:t>
      </w:r>
      <w:r w:rsidR="00402678">
        <w:rPr>
          <w:sz w:val="24"/>
          <w:szCs w:val="24"/>
        </w:rPr>
        <w:t xml:space="preserve"> </w:t>
      </w:r>
      <w:r w:rsidRPr="006D62C4">
        <w:rPr>
          <w:sz w:val="24"/>
          <w:szCs w:val="24"/>
        </w:rPr>
        <w:t>(p. 20) also helped me to make sense of the findings. (pp. 301-302)</w:t>
      </w:r>
    </w:p>
    <w:p w14:paraId="4A2F577B" w14:textId="77777777" w:rsidR="00184133" w:rsidRPr="006D62C4" w:rsidRDefault="00184133" w:rsidP="00184133">
      <w:pPr>
        <w:spacing w:before="100" w:beforeAutospacing="1" w:after="240"/>
        <w:rPr>
          <w:rFonts w:ascii="Cambria" w:hAnsi="Cambria" w:cs="Times New Roman"/>
          <w:color w:val="000000"/>
          <w:lang w:eastAsia="en-GB"/>
        </w:rPr>
      </w:pPr>
      <w:r w:rsidRPr="006D62C4">
        <w:rPr>
          <w:rFonts w:ascii="Cambria" w:hAnsi="Cambria" w:cs="Times New Roman"/>
          <w:color w:val="000000"/>
          <w:lang w:eastAsia="en-GB"/>
        </w:rPr>
        <w:t xml:space="preserve">2)           </w:t>
      </w:r>
      <w:proofErr w:type="spellStart"/>
      <w:r w:rsidRPr="006D62C4">
        <w:rPr>
          <w:rFonts w:ascii="Cambria" w:hAnsi="Cambria" w:cs="Times New Roman"/>
          <w:color w:val="000000"/>
          <w:lang w:eastAsia="en-GB"/>
        </w:rPr>
        <w:t>Qutoshi</w:t>
      </w:r>
      <w:proofErr w:type="spellEnd"/>
      <w:r w:rsidRPr="006D62C4">
        <w:rPr>
          <w:rFonts w:ascii="Cambria" w:hAnsi="Cambria" w:cs="Times New Roman"/>
          <w:color w:val="000000"/>
          <w:lang w:eastAsia="en-GB"/>
        </w:rPr>
        <w:t xml:space="preserve">, S. B. (2016). Creating living-educational-theory: A journey towards transformative teacher education in Pakistan. PhD Thesis Kathmandu University, Nepal. Retrieved from </w:t>
      </w:r>
      <w:hyperlink r:id="rId14" w:history="1">
        <w:r w:rsidRPr="006D62C4">
          <w:rPr>
            <w:rStyle w:val="Hyperlink"/>
            <w:rFonts w:ascii="Cambria" w:hAnsi="Cambria" w:cs="Times New Roman"/>
            <w:lang w:eastAsia="en-GB"/>
          </w:rPr>
          <w:t>http://www.actionresearch.net/living/living.shtml</w:t>
        </w:r>
      </w:hyperlink>
    </w:p>
    <w:p w14:paraId="153BDCEF" w14:textId="77777777" w:rsidR="00184133" w:rsidRPr="006D62C4" w:rsidRDefault="00184133" w:rsidP="00184133">
      <w:pPr>
        <w:spacing w:before="100" w:beforeAutospacing="1" w:after="240"/>
        <w:ind w:left="720"/>
        <w:rPr>
          <w:rFonts w:ascii="Cambria" w:hAnsi="Cambria" w:cs="Times New Roman"/>
          <w:b/>
          <w:color w:val="000000"/>
          <w:lang w:eastAsia="en-GB"/>
        </w:rPr>
      </w:pPr>
      <w:r w:rsidRPr="006D62C4">
        <w:rPr>
          <w:rFonts w:ascii="Cambria" w:hAnsi="Cambria" w:cs="Times New Roman"/>
          <w:b/>
          <w:color w:val="000000"/>
          <w:lang w:eastAsia="en-GB"/>
        </w:rPr>
        <w:t>Abstract</w:t>
      </w:r>
    </w:p>
    <w:p w14:paraId="349768BC" w14:textId="77777777" w:rsidR="00184133" w:rsidRPr="006D62C4" w:rsidRDefault="00184133" w:rsidP="00184133">
      <w:pPr>
        <w:spacing w:before="100" w:beforeAutospacing="1" w:after="240"/>
        <w:ind w:left="720"/>
        <w:rPr>
          <w:rFonts w:ascii="Cambria" w:hAnsi="Cambria" w:cs="Times New Roman"/>
          <w:color w:val="000000"/>
          <w:lang w:eastAsia="en-GB"/>
        </w:rPr>
      </w:pPr>
      <w:r w:rsidRPr="006D62C4">
        <w:rPr>
          <w:rFonts w:ascii="Cambria" w:hAnsi="Cambria" w:cs="Times New Roman"/>
          <w:color w:val="000000"/>
          <w:lang w:eastAsia="en-GB"/>
        </w:rPr>
        <w:br/>
        <w:t xml:space="preserve">This thesis illuminates my </w:t>
      </w:r>
      <w:proofErr w:type="spellStart"/>
      <w:r w:rsidRPr="006D62C4">
        <w:rPr>
          <w:rFonts w:ascii="Cambria" w:hAnsi="Cambria" w:cs="Times New Roman"/>
          <w:color w:val="000000"/>
          <w:lang w:eastAsia="en-GB"/>
        </w:rPr>
        <w:t>multilayered</w:t>
      </w:r>
      <w:proofErr w:type="spellEnd"/>
      <w:r w:rsidRPr="006D62C4">
        <w:rPr>
          <w:rFonts w:ascii="Cambria" w:hAnsi="Cambria" w:cs="Times New Roman"/>
          <w:color w:val="000000"/>
          <w:lang w:eastAsia="en-GB"/>
        </w:rPr>
        <w:t xml:space="preserve"> and emergent soulful-inquiry into the problem of culturally disempowering nature of teacher education which emerged by autobiographical excavation of my socio-pedagogical context. My aim in this research was to identify alternative ways of addressing research </w:t>
      </w:r>
      <w:r w:rsidRPr="006D62C4">
        <w:rPr>
          <w:rFonts w:ascii="Cambria" w:hAnsi="Cambria" w:cs="Times New Roman"/>
          <w:color w:val="000000"/>
          <w:lang w:eastAsia="en-GB"/>
        </w:rPr>
        <w:lastRenderedPageBreak/>
        <w:t>problem which invoked me to generate a host of research questions that came up with five key emergent themes of my inquiry: 1) Dictating and communicating views of leadership; 2) Narrowly conceived traditional view of curriculum images; 3) Conventional and somehow learner-</w:t>
      </w:r>
      <w:proofErr w:type="spellStart"/>
      <w:r w:rsidRPr="006D62C4">
        <w:rPr>
          <w:rFonts w:ascii="Cambria" w:hAnsi="Cambria" w:cs="Times New Roman"/>
          <w:color w:val="000000"/>
          <w:lang w:eastAsia="en-GB"/>
        </w:rPr>
        <w:t>centered</w:t>
      </w:r>
      <w:proofErr w:type="spellEnd"/>
      <w:r w:rsidRPr="006D62C4">
        <w:rPr>
          <w:rFonts w:ascii="Cambria" w:hAnsi="Cambria" w:cs="Times New Roman"/>
          <w:color w:val="000000"/>
          <w:lang w:eastAsia="en-GB"/>
        </w:rPr>
        <w:t xml:space="preserve"> pedagogies; 4) Assessment as 'of' learning and 'for' learning approaches; and 5) Objectivist and constraint pluralist research practices.</w:t>
      </w:r>
      <w:r w:rsidRPr="006D62C4">
        <w:rPr>
          <w:rFonts w:ascii="Cambria" w:hAnsi="Cambria" w:cs="Times New Roman"/>
          <w:color w:val="000000"/>
          <w:lang w:eastAsia="en-GB"/>
        </w:rPr>
        <w:br/>
      </w:r>
      <w:r w:rsidRPr="006D62C4">
        <w:rPr>
          <w:rFonts w:ascii="Cambria" w:hAnsi="Cambria" w:cs="Times New Roman"/>
          <w:color w:val="000000"/>
          <w:lang w:eastAsia="en-GB"/>
        </w:rPr>
        <w:br/>
        <w:t xml:space="preserve">My purpose with these research themes was to demonstrate my embodied values through exploring, explaining and interpreting the themes arising from research questions, and to envision a transformative teacher education and research practices with reflexivity, inclusive logics, multiple genres and perspectival language as multiple ways of knowing. I employed a </w:t>
      </w:r>
      <w:proofErr w:type="spellStart"/>
      <w:r w:rsidRPr="006D62C4">
        <w:rPr>
          <w:rFonts w:ascii="Cambria" w:hAnsi="Cambria" w:cs="Times New Roman"/>
          <w:color w:val="000000"/>
          <w:lang w:eastAsia="en-GB"/>
        </w:rPr>
        <w:t>Multiparadigmatic</w:t>
      </w:r>
      <w:proofErr w:type="spellEnd"/>
      <w:r w:rsidRPr="006D62C4">
        <w:rPr>
          <w:rFonts w:ascii="Cambria" w:hAnsi="Cambria" w:cs="Times New Roman"/>
          <w:color w:val="000000"/>
          <w:lang w:eastAsia="en-GB"/>
        </w:rPr>
        <w:t xml:space="preserve"> Design Space (MDS) taking on board the paradigms of: 1) </w:t>
      </w:r>
      <w:proofErr w:type="spellStart"/>
      <w:r w:rsidRPr="006D62C4">
        <w:rPr>
          <w:rFonts w:ascii="Cambria" w:hAnsi="Cambria" w:cs="Times New Roman"/>
          <w:color w:val="000000"/>
          <w:lang w:eastAsia="en-GB"/>
        </w:rPr>
        <w:t>Interpretivism</w:t>
      </w:r>
      <w:proofErr w:type="spellEnd"/>
      <w:r w:rsidRPr="006D62C4">
        <w:rPr>
          <w:rFonts w:ascii="Cambria" w:hAnsi="Cambria" w:cs="Times New Roman"/>
          <w:color w:val="000000"/>
          <w:lang w:eastAsia="en-GB"/>
        </w:rPr>
        <w:t xml:space="preserve"> to make subjective level meaning making by embracing 'emergence' as nature of my inquiry; 2) </w:t>
      </w:r>
      <w:proofErr w:type="spellStart"/>
      <w:r w:rsidRPr="006D62C4">
        <w:rPr>
          <w:rFonts w:ascii="Cambria" w:hAnsi="Cambria" w:cs="Times New Roman"/>
          <w:color w:val="000000"/>
          <w:lang w:eastAsia="en-GB"/>
        </w:rPr>
        <w:t>Criticalism</w:t>
      </w:r>
      <w:proofErr w:type="spellEnd"/>
      <w:r w:rsidRPr="006D62C4">
        <w:rPr>
          <w:rFonts w:ascii="Cambria" w:hAnsi="Cambria" w:cs="Times New Roman"/>
          <w:color w:val="000000"/>
          <w:lang w:eastAsia="en-GB"/>
        </w:rPr>
        <w:t xml:space="preserve"> to develop my critical reflexivity in identifying and addressing my research problem; 3) Postmodernism to engage with multiple genres and logics for cultivating different aspects of my experiences; and 4) </w:t>
      </w:r>
      <w:proofErr w:type="spellStart"/>
      <w:r w:rsidRPr="006D62C4">
        <w:rPr>
          <w:rFonts w:ascii="Cambria" w:hAnsi="Cambria" w:cs="Times New Roman"/>
          <w:color w:val="000000"/>
          <w:lang w:eastAsia="en-GB"/>
        </w:rPr>
        <w:t>Integralism</w:t>
      </w:r>
      <w:proofErr w:type="spellEnd"/>
      <w:r w:rsidRPr="006D62C4">
        <w:rPr>
          <w:rFonts w:ascii="Cambria" w:hAnsi="Cambria" w:cs="Times New Roman"/>
          <w:color w:val="000000"/>
          <w:lang w:eastAsia="en-GB"/>
        </w:rPr>
        <w:t xml:space="preserve"> to embrace an inclusive-holistic view of MDS in representing my visions of transformative teacher education and research practices in Pakistan. I used this epistemic praxis as professional development, and yet a morphing way of knowing the self and the culture/beyond, an approach that enabled me to generate new knowledge on cultural-contextual educative practices of teacher education and research endeavours.</w:t>
      </w:r>
      <w:r w:rsidRPr="006D62C4">
        <w:rPr>
          <w:rFonts w:ascii="Cambria" w:hAnsi="Cambria" w:cs="Times New Roman"/>
          <w:color w:val="000000"/>
          <w:lang w:eastAsia="en-GB"/>
        </w:rPr>
        <w:br/>
      </w:r>
      <w:r w:rsidRPr="006D62C4">
        <w:rPr>
          <w:rFonts w:ascii="Cambria" w:hAnsi="Cambria" w:cs="Times New Roman"/>
          <w:color w:val="000000"/>
          <w:lang w:eastAsia="en-GB"/>
        </w:rPr>
        <w:br/>
        <w:t>These critical-creative epistemologies, in return, enabled me to recognize deep-rooted assumptions, expectations, beliefs and practices, and re/constructing them through scholarly interpretations and envisioning. Going through such soulful inquiry, making critical reflection on my own lived experiences, embracing pedagogical thoughtfulness, and yet accepting self as a change agent, my multidimensional inquiry offers five transformative visions for teacher education and research practices in Pakistan: 1) A living-educational-theory of inclusive co-leadership with embodied values of intention of doing good for others, humility for humanity, care of self and others with ecological consciousness, love and peace; 2) The metaphor of montage conceiving a liberating view of curriculum; 3) Critical-creative pedagogies for empowering view of education; 4) A holistic view of authentic-developmental assessment; and 5) An innovative-integral view of transformative research. These key learning outcomes are likely to bring emancipatory and transformative soul in the culturally embedded linear teacher education program. (March 17, 2016) </w:t>
      </w:r>
    </w:p>
    <w:p w14:paraId="2F99B8B5" w14:textId="77777777" w:rsidR="00184133" w:rsidRPr="006D62C4" w:rsidRDefault="00184133" w:rsidP="00184133">
      <w:pPr>
        <w:pStyle w:val="NormalWeb"/>
        <w:numPr>
          <w:ilvl w:val="0"/>
          <w:numId w:val="5"/>
        </w:numPr>
        <w:shd w:val="clear" w:color="auto" w:fill="FFFFFF"/>
        <w:ind w:left="0" w:firstLine="0"/>
        <w:rPr>
          <w:rFonts w:ascii="Cambria" w:hAnsi="Cambria"/>
          <w:color w:val="000000"/>
        </w:rPr>
      </w:pPr>
      <w:proofErr w:type="spellStart"/>
      <w:r w:rsidRPr="006D62C4">
        <w:rPr>
          <w:rFonts w:ascii="Cambria" w:hAnsi="Cambria"/>
          <w:color w:val="000000"/>
        </w:rPr>
        <w:t>Wolvaardt</w:t>
      </w:r>
      <w:proofErr w:type="spellEnd"/>
      <w:r w:rsidRPr="006D62C4">
        <w:rPr>
          <w:rFonts w:ascii="Cambria" w:hAnsi="Cambria"/>
          <w:color w:val="000000"/>
        </w:rPr>
        <w:t xml:space="preserve">, J. E. (2013) </w:t>
      </w:r>
      <w:r w:rsidRPr="006D62C4">
        <w:rPr>
          <w:rFonts w:ascii="Cambria" w:hAnsi="Cambria" w:cs="Arial"/>
        </w:rPr>
        <w:t xml:space="preserve">Over </w:t>
      </w:r>
      <w:proofErr w:type="gramStart"/>
      <w:r w:rsidRPr="006D62C4">
        <w:rPr>
          <w:rFonts w:ascii="Cambria" w:hAnsi="Cambria" w:cs="Arial"/>
        </w:rPr>
        <w:t>The</w:t>
      </w:r>
      <w:proofErr w:type="gramEnd"/>
      <w:r w:rsidRPr="006D62C4">
        <w:rPr>
          <w:rFonts w:ascii="Cambria" w:hAnsi="Cambria" w:cs="Arial"/>
        </w:rPr>
        <w:t xml:space="preserve"> Conceptual Horizon Of Public Health: A Living Theory Of Teaching Undergraduate Medical Students. PhD Thesis, University of Pretoria, South Africa. Retrieved 2 November 2017 from </w:t>
      </w:r>
      <w:hyperlink r:id="rId15" w:history="1">
        <w:r w:rsidRPr="006D62C4">
          <w:rPr>
            <w:rStyle w:val="Hyperlink"/>
            <w:rFonts w:ascii="Cambria" w:hAnsi="Cambria"/>
          </w:rPr>
          <w:t>http://www.actionresearch.net/writings/wolvaardtphd/Wolvaardtphd2013.pdf</w:t>
        </w:r>
      </w:hyperlink>
    </w:p>
    <w:p w14:paraId="374FCB60" w14:textId="77777777" w:rsidR="00184133" w:rsidRPr="006D62C4" w:rsidRDefault="00184133" w:rsidP="00184133">
      <w:pPr>
        <w:pStyle w:val="NormalWeb"/>
        <w:shd w:val="clear" w:color="auto" w:fill="FFFFFF"/>
        <w:ind w:left="720"/>
        <w:rPr>
          <w:rFonts w:ascii="Cambria" w:hAnsi="Cambria"/>
          <w:b/>
        </w:rPr>
      </w:pPr>
      <w:r w:rsidRPr="006D62C4">
        <w:rPr>
          <w:rFonts w:ascii="Cambria" w:hAnsi="Cambria"/>
          <w:b/>
        </w:rPr>
        <w:t xml:space="preserve">Abstract </w:t>
      </w:r>
    </w:p>
    <w:p w14:paraId="0B39F0A1" w14:textId="77777777" w:rsidR="00184133" w:rsidRPr="006D62C4" w:rsidRDefault="00184133" w:rsidP="00184133">
      <w:pPr>
        <w:pStyle w:val="NormalWeb"/>
        <w:shd w:val="clear" w:color="auto" w:fill="FFFFFF"/>
        <w:ind w:left="720"/>
        <w:rPr>
          <w:rFonts w:ascii="Cambria" w:hAnsi="Cambria"/>
        </w:rPr>
      </w:pPr>
      <w:r w:rsidRPr="006D62C4">
        <w:rPr>
          <w:rFonts w:ascii="Cambria" w:hAnsi="Cambria" w:cs="Arial"/>
        </w:rPr>
        <w:lastRenderedPageBreak/>
        <w:t xml:space="preserve">The health needs of society extend beyond the treatment of the individual and the ill. These needs are at the core of public health which addresses health at a population-level. Regulations dictate that public health must be included in the South African medical curriculum, but healthy populations hold little interest for medical students. As a </w:t>
      </w:r>
      <w:proofErr w:type="gramStart"/>
      <w:r w:rsidRPr="006D62C4">
        <w:rPr>
          <w:rFonts w:ascii="Cambria" w:hAnsi="Cambria" w:cs="Arial"/>
        </w:rPr>
        <w:t>result</w:t>
      </w:r>
      <w:proofErr w:type="gramEnd"/>
      <w:r w:rsidRPr="006D62C4">
        <w:rPr>
          <w:rFonts w:ascii="Cambria" w:hAnsi="Cambria" w:cs="Arial"/>
        </w:rPr>
        <w:t xml:space="preserve"> public health remains over the conceptual horizon of medical students. </w:t>
      </w:r>
    </w:p>
    <w:p w14:paraId="48D1004B" w14:textId="77777777" w:rsidR="00184133" w:rsidRPr="006D62C4" w:rsidRDefault="00184133" w:rsidP="00184133">
      <w:pPr>
        <w:pStyle w:val="NormalWeb"/>
        <w:shd w:val="clear" w:color="auto" w:fill="FFFFFF"/>
        <w:ind w:left="720"/>
        <w:rPr>
          <w:rFonts w:ascii="Cambria" w:hAnsi="Cambria"/>
        </w:rPr>
      </w:pPr>
      <w:r w:rsidRPr="006D62C4">
        <w:rPr>
          <w:rFonts w:ascii="Cambria" w:hAnsi="Cambria" w:cs="Arial"/>
        </w:rPr>
        <w:t xml:space="preserve">At the University of </w:t>
      </w:r>
      <w:proofErr w:type="gramStart"/>
      <w:r w:rsidRPr="006D62C4">
        <w:rPr>
          <w:rFonts w:ascii="Cambria" w:hAnsi="Cambria" w:cs="Arial"/>
        </w:rPr>
        <w:t>Pretoria</w:t>
      </w:r>
      <w:proofErr w:type="gramEnd"/>
      <w:r w:rsidRPr="006D62C4">
        <w:rPr>
          <w:rFonts w:ascii="Cambria" w:hAnsi="Cambria" w:cs="Arial"/>
        </w:rPr>
        <w:t xml:space="preserve"> the responsibility for the inclusion of public health is the responsibility of the School of Health Systems and Public Health. Participation in the medical curriculum is a minor but important part of my educational practice. But two of my professional values – care and agency – have been denied in that practice. The central purpose of the research was to construct the meaning of my educational practice with the aim of progressive realisation of my values. </w:t>
      </w:r>
    </w:p>
    <w:p w14:paraId="150512BE" w14:textId="77777777" w:rsidR="00184133" w:rsidRPr="006D62C4" w:rsidRDefault="00184133" w:rsidP="00184133">
      <w:pPr>
        <w:pStyle w:val="NormalWeb"/>
        <w:shd w:val="clear" w:color="auto" w:fill="FFFFFF"/>
        <w:ind w:left="720"/>
        <w:rPr>
          <w:rFonts w:ascii="Cambria" w:hAnsi="Cambria"/>
        </w:rPr>
      </w:pPr>
      <w:r w:rsidRPr="006D62C4">
        <w:rPr>
          <w:rFonts w:ascii="Cambria" w:hAnsi="Cambria" w:cs="Arial"/>
        </w:rPr>
        <w:t xml:space="preserve">The study explored how public health is conceptualised as a subject in the medical curriculum at the University of Pretoria, the intended educational achievements of public health in the curriculum and the optimal strategies for its inclusion. </w:t>
      </w:r>
    </w:p>
    <w:p w14:paraId="7EACC029" w14:textId="77777777" w:rsidR="00184133" w:rsidRPr="006D62C4" w:rsidRDefault="00184133" w:rsidP="00184133">
      <w:pPr>
        <w:pStyle w:val="NormalWeb"/>
        <w:shd w:val="clear" w:color="auto" w:fill="FFFFFF"/>
        <w:ind w:left="720"/>
        <w:rPr>
          <w:rFonts w:ascii="Cambria" w:hAnsi="Cambria"/>
        </w:rPr>
      </w:pPr>
      <w:r w:rsidRPr="006D62C4">
        <w:rPr>
          <w:rFonts w:ascii="Cambria" w:hAnsi="Cambria" w:cs="Arial"/>
        </w:rPr>
        <w:t xml:space="preserve">An action research living theory design made use of a concurrent embedded mixed- methods approach. Data was gathered primarily from external experts, the academic staff of the School of Medicine and the SHSPH, key academic documents and the medical students. </w:t>
      </w:r>
    </w:p>
    <w:p w14:paraId="4454ED7D" w14:textId="77777777" w:rsidR="00184133" w:rsidRPr="006D62C4" w:rsidRDefault="00184133" w:rsidP="00184133">
      <w:pPr>
        <w:pStyle w:val="NormalWeb"/>
        <w:shd w:val="clear" w:color="auto" w:fill="FFFFFF"/>
        <w:ind w:left="720"/>
        <w:rPr>
          <w:rFonts w:ascii="Cambria" w:hAnsi="Cambria"/>
        </w:rPr>
      </w:pPr>
      <w:r w:rsidRPr="006D62C4">
        <w:rPr>
          <w:rFonts w:ascii="Cambria" w:hAnsi="Cambria" w:cs="Arial"/>
        </w:rPr>
        <w:t xml:space="preserve">A constructivist grounded theory approach was employed to construct meaning from the findings. The findings revealed the effect of the historical decision to split public health and medicine and the resulting increasing distance between the disciplines. Resting on this fractured foundation is the understanding of what public health is. The understanding of public health suggests a multiple concurrent understanding that is constructed by diverse and seemingly conflicting perspectives while the discipline remains identifiable as public health. </w:t>
      </w:r>
    </w:p>
    <w:p w14:paraId="0927B359" w14:textId="77777777" w:rsidR="00184133" w:rsidRPr="006D62C4" w:rsidRDefault="00184133" w:rsidP="00184133">
      <w:pPr>
        <w:pStyle w:val="NormalWeb"/>
        <w:shd w:val="clear" w:color="auto" w:fill="FFFFFF"/>
        <w:ind w:left="720"/>
        <w:rPr>
          <w:rFonts w:ascii="Cambria" w:hAnsi="Cambria"/>
        </w:rPr>
      </w:pPr>
      <w:r w:rsidRPr="006D62C4">
        <w:rPr>
          <w:rFonts w:ascii="Cambria" w:hAnsi="Cambria" w:cs="Arial"/>
        </w:rPr>
        <w:t xml:space="preserve">The curricular intentions of including public health in the medical curriculum at the University of Pretoria are characterised by a varied topography that includes externally and internally imposed educational tensions, constraints and intractable contradictions. Curricular intentions revolve around ontological aspirations. The medical students’ perspectives of their educational experience in public health are surprisingly similar to those of students in other countries. </w:t>
      </w:r>
    </w:p>
    <w:p w14:paraId="53181620" w14:textId="77777777" w:rsidR="00184133" w:rsidRPr="006D62C4" w:rsidRDefault="00184133" w:rsidP="00184133">
      <w:pPr>
        <w:pStyle w:val="NormalWeb"/>
        <w:shd w:val="clear" w:color="auto" w:fill="FFFFFF"/>
        <w:ind w:left="720"/>
        <w:rPr>
          <w:rFonts w:ascii="Cambria" w:hAnsi="Cambria"/>
        </w:rPr>
      </w:pPr>
      <w:r w:rsidRPr="006D62C4">
        <w:rPr>
          <w:rFonts w:ascii="Cambria" w:hAnsi="Cambria" w:cs="Arial"/>
        </w:rPr>
        <w:t xml:space="preserve">The current and imagined strategies to include public health formed the basis for the scepticism of educational orthodoxy and suggested the exploration of the dual uncontested spaces – social media and the elective experience in the medical curriculum. The findings from my innovative practice in using the elective experience challenge the notion that public health is over the conceptual horizon of medical students. A theme that runs through the narrative suggests, instead, that other conceptual horizons obscure meaningful engagement with medical students around public health. </w:t>
      </w:r>
    </w:p>
    <w:p w14:paraId="5E15BDB0" w14:textId="77777777" w:rsidR="00184133" w:rsidRPr="006D62C4" w:rsidRDefault="00184133" w:rsidP="00184133">
      <w:pPr>
        <w:pStyle w:val="NormalWeb"/>
        <w:shd w:val="clear" w:color="auto" w:fill="FFFFFF"/>
        <w:ind w:left="720"/>
        <w:rPr>
          <w:rFonts w:ascii="Cambria" w:hAnsi="Cambria"/>
        </w:rPr>
      </w:pPr>
      <w:r w:rsidRPr="006D62C4">
        <w:rPr>
          <w:rFonts w:ascii="Cambria" w:hAnsi="Cambria" w:cs="Arial"/>
        </w:rPr>
        <w:lastRenderedPageBreak/>
        <w:t xml:space="preserve">This research is a rich account of my complex context and my connected practice and through action research I claim to live my values of care and agency. My living theory of practice as a form of meaning making could help others to look over their own conceptual horizons in search of wholeness. </w:t>
      </w:r>
    </w:p>
    <w:p w14:paraId="031AF0A4" w14:textId="77777777" w:rsidR="00184133" w:rsidRPr="006D62C4" w:rsidRDefault="00184133" w:rsidP="00184133">
      <w:pPr>
        <w:pStyle w:val="NormalWeb"/>
        <w:shd w:val="clear" w:color="auto" w:fill="FFFFFF"/>
        <w:ind w:left="720"/>
        <w:rPr>
          <w:rFonts w:ascii="Cambria" w:hAnsi="Cambria" w:cs="Arial"/>
        </w:rPr>
      </w:pPr>
      <w:r w:rsidRPr="006D62C4">
        <w:rPr>
          <w:rFonts w:ascii="Cambria" w:hAnsi="Cambria" w:cs="Arial"/>
        </w:rPr>
        <w:t xml:space="preserve">Key words: public health, action research, living theory, practitioner research, curriculum development </w:t>
      </w:r>
    </w:p>
    <w:p w14:paraId="3B8E860A" w14:textId="77777777" w:rsidR="00184133" w:rsidRPr="006D62C4" w:rsidRDefault="00184133" w:rsidP="00184133">
      <w:pPr>
        <w:pStyle w:val="NormalWeb"/>
        <w:numPr>
          <w:ilvl w:val="0"/>
          <w:numId w:val="5"/>
        </w:numPr>
        <w:shd w:val="clear" w:color="auto" w:fill="FFFFFF"/>
        <w:ind w:left="0" w:firstLine="0"/>
        <w:rPr>
          <w:rFonts w:ascii="Cambria" w:hAnsi="Cambria" w:cs="Arial"/>
        </w:rPr>
      </w:pPr>
      <w:r w:rsidRPr="006D62C4">
        <w:rPr>
          <w:rFonts w:ascii="Cambria" w:hAnsi="Cambria" w:cs="Arial"/>
        </w:rPr>
        <w:t xml:space="preserve">Tattersall, P. (2011) </w:t>
      </w:r>
      <w:r w:rsidRPr="006D62C4">
        <w:rPr>
          <w:rFonts w:ascii="Cambria" w:hAnsi="Cambria"/>
        </w:rPr>
        <w:t xml:space="preserve">How am I generating a living theory of environmental activism with </w:t>
      </w:r>
      <w:proofErr w:type="spellStart"/>
      <w:r w:rsidRPr="006D62C4">
        <w:rPr>
          <w:rFonts w:ascii="Cambria" w:hAnsi="Cambria"/>
        </w:rPr>
        <w:t>inclusionality</w:t>
      </w:r>
      <w:proofErr w:type="spellEnd"/>
      <w:r w:rsidRPr="006D62C4">
        <w:rPr>
          <w:rFonts w:ascii="Cambria" w:hAnsi="Cambria"/>
        </w:rPr>
        <w:t xml:space="preserve">? PhD. Thesis, University of Western Sydney, Australia. </w:t>
      </w:r>
      <w:hyperlink r:id="rId16" w:history="1">
        <w:r w:rsidRPr="006D62C4">
          <w:rPr>
            <w:rStyle w:val="Hyperlink"/>
            <w:rFonts w:ascii="Cambria" w:hAnsi="Cambria" w:cs="Arial"/>
          </w:rPr>
          <w:t>http://www.actionresearch.net/living/tattersallphd/philtphd.pdf</w:t>
        </w:r>
      </w:hyperlink>
    </w:p>
    <w:p w14:paraId="65B90BE5" w14:textId="77777777" w:rsidR="00184133" w:rsidRPr="006D62C4" w:rsidRDefault="00184133" w:rsidP="00184133">
      <w:pPr>
        <w:pStyle w:val="NormalWeb"/>
        <w:ind w:left="720"/>
        <w:rPr>
          <w:rFonts w:ascii="Cambria" w:hAnsi="Cambria"/>
          <w:b/>
        </w:rPr>
      </w:pPr>
      <w:r w:rsidRPr="006D62C4">
        <w:rPr>
          <w:rFonts w:ascii="Cambria" w:hAnsi="Cambria"/>
          <w:b/>
        </w:rPr>
        <w:t xml:space="preserve">Abstract </w:t>
      </w:r>
    </w:p>
    <w:p w14:paraId="070A2E01" w14:textId="77777777" w:rsidR="00184133" w:rsidRPr="006D62C4" w:rsidRDefault="00184133" w:rsidP="00184133">
      <w:pPr>
        <w:pStyle w:val="NormalWeb"/>
        <w:ind w:left="720"/>
        <w:rPr>
          <w:rFonts w:ascii="Cambria" w:hAnsi="Cambria"/>
        </w:rPr>
      </w:pPr>
      <w:r w:rsidRPr="006D62C4">
        <w:rPr>
          <w:rFonts w:ascii="Cambria" w:hAnsi="Cambria"/>
        </w:rPr>
        <w:t xml:space="preserve">This thesis is a self-study of my development as an environmental activist. I trace the generation of my living theory of environmental activism over a period of 37 years. The originality of the thesis lies in both its methodological inventiveness and original contribution to knowledge in explaining the development of an environmental activist through propositional, dialectic and </w:t>
      </w:r>
      <w:proofErr w:type="spellStart"/>
      <w:r w:rsidRPr="006D62C4">
        <w:rPr>
          <w:rFonts w:ascii="Cambria" w:hAnsi="Cambria"/>
        </w:rPr>
        <w:t>inclusional</w:t>
      </w:r>
      <w:proofErr w:type="spellEnd"/>
      <w:r w:rsidRPr="006D62C4">
        <w:rPr>
          <w:rFonts w:ascii="Cambria" w:hAnsi="Cambria"/>
        </w:rPr>
        <w:t xml:space="preserve"> phases of inquiry and understanding. </w:t>
      </w:r>
    </w:p>
    <w:p w14:paraId="2C939FBA" w14:textId="77777777" w:rsidR="00184133" w:rsidRPr="006D62C4" w:rsidRDefault="00184133" w:rsidP="00184133">
      <w:pPr>
        <w:pStyle w:val="NormalWeb"/>
        <w:ind w:left="720"/>
        <w:rPr>
          <w:rFonts w:ascii="Cambria" w:hAnsi="Cambria"/>
        </w:rPr>
      </w:pPr>
      <w:r w:rsidRPr="006D62C4">
        <w:rPr>
          <w:rFonts w:ascii="Cambria" w:hAnsi="Cambria"/>
        </w:rPr>
        <w:t xml:space="preserve">Methodologically the thesis uses insights from ethnomethodology in a life history narrative that shows the importance of creative responses to both family relationships and scientific enquiry in growing through a dialectical process towards an </w:t>
      </w:r>
      <w:proofErr w:type="spellStart"/>
      <w:r w:rsidRPr="006D62C4">
        <w:rPr>
          <w:rFonts w:ascii="Cambria" w:hAnsi="Cambria"/>
        </w:rPr>
        <w:t>inclusional</w:t>
      </w:r>
      <w:proofErr w:type="spellEnd"/>
      <w:r w:rsidRPr="006D62C4">
        <w:rPr>
          <w:rFonts w:ascii="Cambria" w:hAnsi="Cambria"/>
        </w:rPr>
        <w:t xml:space="preserve"> self-awareness of oppressive colonising influences. The development of my ‘activist’ approaches and styles are described and analysed in terms of two transitional phases, firstly into a young scientist using detached, propositional methods of inquiry, then into environmental activism, using dialectical methods, prior to my on-going emergence into natural </w:t>
      </w:r>
      <w:proofErr w:type="spellStart"/>
      <w:r w:rsidRPr="006D62C4">
        <w:rPr>
          <w:rFonts w:ascii="Cambria" w:hAnsi="Cambria"/>
        </w:rPr>
        <w:t>inclusional</w:t>
      </w:r>
      <w:proofErr w:type="spellEnd"/>
      <w:r w:rsidRPr="006D62C4">
        <w:rPr>
          <w:rFonts w:ascii="Cambria" w:hAnsi="Cambria"/>
        </w:rPr>
        <w:t xml:space="preserve"> approaches. The analysis includes categories from traditional learning theories. </w:t>
      </w:r>
    </w:p>
    <w:p w14:paraId="3663615C" w14:textId="77777777" w:rsidR="00184133" w:rsidRPr="006D62C4" w:rsidRDefault="00184133" w:rsidP="00184133">
      <w:pPr>
        <w:pStyle w:val="NormalWeb"/>
        <w:ind w:left="720"/>
        <w:rPr>
          <w:rFonts w:ascii="Cambria" w:hAnsi="Cambria"/>
        </w:rPr>
      </w:pPr>
      <w:r w:rsidRPr="006D62C4">
        <w:rPr>
          <w:rFonts w:ascii="Cambria" w:hAnsi="Cambria"/>
        </w:rPr>
        <w:t xml:space="preserve">In an analysis of my values and standards of judgement Living Theory is used to describe, analyse and discuss a series of ‘Living Contradictions’ leading to my unexpected appreciation of ‘Natural </w:t>
      </w:r>
      <w:proofErr w:type="spellStart"/>
      <w:r w:rsidRPr="006D62C4">
        <w:rPr>
          <w:rFonts w:ascii="Cambria" w:hAnsi="Cambria"/>
        </w:rPr>
        <w:t>Inclusional</w:t>
      </w:r>
      <w:proofErr w:type="spellEnd"/>
      <w:r w:rsidRPr="006D62C4">
        <w:rPr>
          <w:rFonts w:ascii="Cambria" w:hAnsi="Cambria"/>
        </w:rPr>
        <w:t xml:space="preserve"> ways of knowing’. I see Natural </w:t>
      </w:r>
      <w:proofErr w:type="spellStart"/>
      <w:r w:rsidRPr="006D62C4">
        <w:rPr>
          <w:rFonts w:ascii="Cambria" w:hAnsi="Cambria"/>
        </w:rPr>
        <w:t>Inclusionality</w:t>
      </w:r>
      <w:proofErr w:type="spellEnd"/>
      <w:r w:rsidRPr="006D62C4">
        <w:rPr>
          <w:rFonts w:ascii="Cambria" w:hAnsi="Cambria"/>
        </w:rPr>
        <w:t xml:space="preserve"> as having possible future application in social activism. Natural </w:t>
      </w:r>
      <w:proofErr w:type="spellStart"/>
      <w:r w:rsidRPr="006D62C4">
        <w:rPr>
          <w:rFonts w:ascii="Cambria" w:hAnsi="Cambria"/>
        </w:rPr>
        <w:t>Inclusional</w:t>
      </w:r>
      <w:proofErr w:type="spellEnd"/>
      <w:r w:rsidRPr="006D62C4">
        <w:rPr>
          <w:rFonts w:ascii="Cambria" w:hAnsi="Cambria"/>
        </w:rPr>
        <w:t xml:space="preserve"> standards of judgement of environmental activism are used as a fluid creation to evaluate the quality of the thesis, including its contribution to living epistemologies and ontologies. </w:t>
      </w:r>
    </w:p>
    <w:p w14:paraId="0BA411BA" w14:textId="311EECBB" w:rsidR="00184133" w:rsidRPr="006D62C4" w:rsidRDefault="00184133" w:rsidP="006D62C4">
      <w:pPr>
        <w:pStyle w:val="NormalWeb"/>
        <w:ind w:left="720"/>
        <w:rPr>
          <w:rFonts w:ascii="Cambria" w:eastAsia="Times New Roman" w:hAnsi="Cambria"/>
        </w:rPr>
      </w:pPr>
      <w:r w:rsidRPr="006D62C4">
        <w:rPr>
          <w:rFonts w:ascii="Cambria" w:hAnsi="Cambria"/>
        </w:rPr>
        <w:t xml:space="preserve">This thesis offers an original contribution to knowledge of a new form of social activism, Community Based Auditing (CBA), as a methodology conceived within what is described as ‘Post Normal Science’. The need for further development and refinement of this methodology is discussed, along with the case for its use and illustrative examples of its application. </w:t>
      </w:r>
    </w:p>
    <w:p w14:paraId="222004B4" w14:textId="45EBF9AF" w:rsidR="00FC41EB" w:rsidRPr="006D62C4" w:rsidRDefault="00FC41EB" w:rsidP="00FC41EB">
      <w:pPr>
        <w:rPr>
          <w:rFonts w:ascii="Cambria" w:hAnsi="Cambria"/>
          <w:b/>
        </w:rPr>
      </w:pPr>
      <w:r w:rsidRPr="006D62C4">
        <w:rPr>
          <w:rFonts w:ascii="Cambria" w:hAnsi="Cambria"/>
          <w:b/>
        </w:rPr>
        <w:t>References</w:t>
      </w:r>
    </w:p>
    <w:p w14:paraId="36AE2DDA" w14:textId="77777777" w:rsidR="00184133" w:rsidRPr="006D62C4" w:rsidRDefault="00184133" w:rsidP="00184133">
      <w:pPr>
        <w:rPr>
          <w:rFonts w:ascii="Cambria" w:hAnsi="Cambria" w:cs="Times New Roman"/>
          <w:bCs/>
          <w:lang w:eastAsia="en-GB"/>
        </w:rPr>
      </w:pPr>
    </w:p>
    <w:p w14:paraId="2C398EF0" w14:textId="5321C30F" w:rsidR="00E06E8B" w:rsidRPr="006D62C4" w:rsidRDefault="00184133" w:rsidP="00FC41EB">
      <w:pPr>
        <w:rPr>
          <w:rFonts w:ascii="Cambria" w:hAnsi="Cambria" w:cs="Times New Roman"/>
          <w:lang w:eastAsia="en-GB"/>
        </w:rPr>
      </w:pPr>
      <w:r w:rsidRPr="006D62C4">
        <w:rPr>
          <w:rFonts w:ascii="Cambria" w:hAnsi="Cambria" w:cs="Times New Roman"/>
          <w:bCs/>
          <w:lang w:eastAsia="en-GB"/>
        </w:rPr>
        <w:t>de Sousa Santos, B. (2014)</w:t>
      </w:r>
      <w:r w:rsidRPr="006D62C4">
        <w:rPr>
          <w:rFonts w:ascii="Cambria" w:hAnsi="Cambria" w:cs="Times New Roman"/>
          <w:lang w:eastAsia="en-GB"/>
        </w:rPr>
        <w:t xml:space="preserve"> </w:t>
      </w:r>
      <w:r w:rsidRPr="006D62C4">
        <w:rPr>
          <w:rFonts w:ascii="Cambria" w:hAnsi="Cambria" w:cs="Times New Roman"/>
          <w:bCs/>
          <w:lang w:eastAsia="en-GB"/>
        </w:rPr>
        <w:t>Epistemologies of the South: Justice</w:t>
      </w:r>
      <w:r w:rsidRPr="006D62C4">
        <w:rPr>
          <w:rFonts w:ascii="Cambria" w:hAnsi="Cambria" w:cs="Times New Roman"/>
          <w:lang w:eastAsia="en-GB"/>
        </w:rPr>
        <w:t xml:space="preserve"> </w:t>
      </w:r>
      <w:r w:rsidRPr="006D62C4">
        <w:rPr>
          <w:rFonts w:ascii="Cambria" w:hAnsi="Cambria" w:cs="Times New Roman"/>
          <w:bCs/>
          <w:lang w:eastAsia="en-GB"/>
        </w:rPr>
        <w:t xml:space="preserve">against </w:t>
      </w:r>
      <w:proofErr w:type="spellStart"/>
      <w:r w:rsidRPr="006D62C4">
        <w:rPr>
          <w:rFonts w:ascii="Cambria" w:hAnsi="Cambria" w:cs="Times New Roman"/>
          <w:bCs/>
          <w:lang w:eastAsia="en-GB"/>
        </w:rPr>
        <w:t>Epistemicide</w:t>
      </w:r>
      <w:proofErr w:type="spellEnd"/>
      <w:r w:rsidRPr="006D62C4">
        <w:rPr>
          <w:rFonts w:ascii="Cambria" w:hAnsi="Cambria" w:cs="Times New Roman"/>
          <w:bCs/>
          <w:lang w:eastAsia="en-GB"/>
        </w:rPr>
        <w:t>. London; Paradigm</w:t>
      </w:r>
      <w:r w:rsidRPr="006D62C4">
        <w:rPr>
          <w:rFonts w:ascii="Cambria" w:hAnsi="Cambria" w:cs="Times New Roman"/>
          <w:lang w:eastAsia="en-GB"/>
        </w:rPr>
        <w:t xml:space="preserve"> </w:t>
      </w:r>
      <w:r w:rsidRPr="006D62C4">
        <w:rPr>
          <w:rFonts w:ascii="Cambria" w:hAnsi="Cambria" w:cs="Times New Roman"/>
          <w:bCs/>
          <w:lang w:eastAsia="en-GB"/>
        </w:rPr>
        <w:t>Publishers.</w:t>
      </w:r>
    </w:p>
    <w:p w14:paraId="4665502E" w14:textId="3673B03F" w:rsidR="00E06E8B" w:rsidRPr="006D62C4" w:rsidRDefault="00E06E8B" w:rsidP="00E06E8B">
      <w:pPr>
        <w:pStyle w:val="p1"/>
        <w:rPr>
          <w:sz w:val="24"/>
          <w:szCs w:val="24"/>
        </w:rPr>
      </w:pPr>
      <w:r w:rsidRPr="006D62C4">
        <w:rPr>
          <w:sz w:val="24"/>
          <w:szCs w:val="24"/>
        </w:rPr>
        <w:lastRenderedPageBreak/>
        <w:t xml:space="preserve">Ellis, C. &amp; </w:t>
      </w:r>
      <w:proofErr w:type="spellStart"/>
      <w:r w:rsidRPr="006D62C4">
        <w:rPr>
          <w:sz w:val="24"/>
          <w:szCs w:val="24"/>
        </w:rPr>
        <w:t>Bochner</w:t>
      </w:r>
      <w:proofErr w:type="spellEnd"/>
      <w:r w:rsidRPr="006D62C4">
        <w:rPr>
          <w:sz w:val="24"/>
          <w:szCs w:val="24"/>
        </w:rPr>
        <w:t xml:space="preserve">, A. P. (2000) </w:t>
      </w:r>
      <w:proofErr w:type="spellStart"/>
      <w:r w:rsidRPr="006D62C4">
        <w:rPr>
          <w:sz w:val="24"/>
          <w:szCs w:val="24"/>
        </w:rPr>
        <w:t>Autoethnography</w:t>
      </w:r>
      <w:proofErr w:type="spellEnd"/>
      <w:r w:rsidRPr="006D62C4">
        <w:rPr>
          <w:sz w:val="24"/>
          <w:szCs w:val="24"/>
        </w:rPr>
        <w:t>, Personal Narrative,</w:t>
      </w:r>
      <w:r w:rsidRPr="006D62C4">
        <w:rPr>
          <w:rStyle w:val="apple-converted-space"/>
          <w:sz w:val="24"/>
          <w:szCs w:val="24"/>
        </w:rPr>
        <w:t> </w:t>
      </w:r>
      <w:r w:rsidRPr="006D62C4">
        <w:rPr>
          <w:sz w:val="24"/>
          <w:szCs w:val="24"/>
        </w:rPr>
        <w:t xml:space="preserve">Reflexivity: Researcher as subject, </w:t>
      </w:r>
      <w:r w:rsidRPr="006D62C4">
        <w:rPr>
          <w:rStyle w:val="s1"/>
          <w:sz w:val="24"/>
          <w:szCs w:val="24"/>
        </w:rPr>
        <w:t>pp. 733</w:t>
      </w:r>
      <w:r w:rsidRPr="006D62C4">
        <w:rPr>
          <w:sz w:val="24"/>
          <w:szCs w:val="24"/>
        </w:rPr>
        <w:t>-</w:t>
      </w:r>
      <w:r w:rsidRPr="006D62C4">
        <w:rPr>
          <w:rStyle w:val="s1"/>
          <w:sz w:val="24"/>
          <w:szCs w:val="24"/>
        </w:rPr>
        <w:t>768 in Denzin, N. &amp; Lincoln, Y. (2000)</w:t>
      </w:r>
      <w:r w:rsidRPr="006D62C4">
        <w:rPr>
          <w:rStyle w:val="apple-converted-space"/>
          <w:spacing w:val="-2"/>
          <w:sz w:val="24"/>
          <w:szCs w:val="24"/>
        </w:rPr>
        <w:t> </w:t>
      </w:r>
      <w:r w:rsidRPr="006D62C4">
        <w:rPr>
          <w:rStyle w:val="s1"/>
          <w:sz w:val="24"/>
          <w:szCs w:val="24"/>
        </w:rPr>
        <w:t>Handbook of Qualitative Research, Second Edition. Thousand Oaks, California;</w:t>
      </w:r>
      <w:r w:rsidRPr="006D62C4">
        <w:rPr>
          <w:rStyle w:val="apple-converted-space"/>
          <w:spacing w:val="-2"/>
          <w:sz w:val="24"/>
          <w:szCs w:val="24"/>
        </w:rPr>
        <w:t> </w:t>
      </w:r>
      <w:r w:rsidRPr="006D62C4">
        <w:rPr>
          <w:sz w:val="24"/>
          <w:szCs w:val="24"/>
        </w:rPr>
        <w:t>Sage Publications.</w:t>
      </w:r>
      <w:r w:rsidRPr="006D62C4">
        <w:rPr>
          <w:rStyle w:val="apple-converted-space"/>
          <w:spacing w:val="-26"/>
          <w:sz w:val="24"/>
          <w:szCs w:val="24"/>
        </w:rPr>
        <w:t> </w:t>
      </w:r>
    </w:p>
    <w:p w14:paraId="26E965B1" w14:textId="77777777" w:rsidR="00E92BBA" w:rsidRPr="006D62C4" w:rsidRDefault="00E92BBA" w:rsidP="00FC41EB">
      <w:pPr>
        <w:rPr>
          <w:rFonts w:ascii="Cambria" w:hAnsi="Cambria"/>
          <w:b/>
        </w:rPr>
      </w:pPr>
    </w:p>
    <w:p w14:paraId="7E462AAB" w14:textId="4AA5F4DC" w:rsidR="002D1B23" w:rsidRPr="006D62C4" w:rsidRDefault="00E92BBA" w:rsidP="002D1B23">
      <w:pPr>
        <w:rPr>
          <w:rStyle w:val="Hyperlink"/>
          <w:rFonts w:ascii="Cambria" w:eastAsia="Times New Roman" w:hAnsi="Cambria"/>
        </w:rPr>
      </w:pPr>
      <w:r w:rsidRPr="006D62C4">
        <w:rPr>
          <w:rFonts w:ascii="Cambria" w:hAnsi="Cambria"/>
        </w:rPr>
        <w:t xml:space="preserve">Laidlaw, M. </w:t>
      </w:r>
      <w:hyperlink r:id="rId17" w:history="1">
        <w:r w:rsidR="002D1B23" w:rsidRPr="006D62C4">
          <w:rPr>
            <w:rStyle w:val="Hyperlink"/>
            <w:rFonts w:ascii="Cambria" w:eastAsia="Times New Roman" w:hAnsi="Cambria"/>
            <w:iCs/>
            <w:color w:val="000000" w:themeColor="text1"/>
            <w:u w:val="none"/>
          </w:rPr>
          <w:t xml:space="preserve"> (1996) How can I create my own living educational theory as I offer you an account of my educational development? Ph.D., University of Bath.</w:t>
        </w:r>
      </w:hyperlink>
      <w:r w:rsidR="002D1B23" w:rsidRPr="006D62C4">
        <w:rPr>
          <w:rFonts w:ascii="Cambria" w:eastAsia="Times New Roman" w:hAnsi="Cambria"/>
          <w:color w:val="000000" w:themeColor="text1"/>
        </w:rPr>
        <w:t xml:space="preserve"> </w:t>
      </w:r>
      <w:r w:rsidR="002D1B23" w:rsidRPr="006D62C4">
        <w:rPr>
          <w:rFonts w:ascii="Cambria" w:eastAsia="Times New Roman" w:hAnsi="Cambria"/>
        </w:rPr>
        <w:t xml:space="preserve">Retrieved 11 October 2017 from </w:t>
      </w:r>
      <w:hyperlink r:id="rId18" w:history="1">
        <w:r w:rsidR="002D1B23" w:rsidRPr="006D62C4">
          <w:rPr>
            <w:rStyle w:val="Hyperlink"/>
            <w:rFonts w:ascii="Cambria" w:eastAsia="Times New Roman" w:hAnsi="Cambria"/>
          </w:rPr>
          <w:t>http://www.actionresearch.net/living/moira2.shtml</w:t>
        </w:r>
      </w:hyperlink>
    </w:p>
    <w:p w14:paraId="33BC9F77" w14:textId="77777777" w:rsidR="00CA48C5" w:rsidRPr="006D62C4" w:rsidRDefault="00CA48C5" w:rsidP="002D1B23">
      <w:pPr>
        <w:rPr>
          <w:rStyle w:val="Hyperlink"/>
          <w:rFonts w:ascii="Cambria" w:eastAsia="Times New Roman" w:hAnsi="Cambria"/>
        </w:rPr>
      </w:pPr>
    </w:p>
    <w:p w14:paraId="663E5CB7" w14:textId="0177B313" w:rsidR="00CA48C5" w:rsidRPr="006D62C4" w:rsidRDefault="00CA48C5" w:rsidP="002D1B23">
      <w:pPr>
        <w:rPr>
          <w:rFonts w:ascii="Cambria" w:eastAsia="Times New Roman" w:hAnsi="Cambria"/>
        </w:rPr>
      </w:pPr>
      <w:proofErr w:type="spellStart"/>
      <w:r w:rsidRPr="006D62C4">
        <w:rPr>
          <w:rStyle w:val="Hyperlink"/>
          <w:rFonts w:ascii="Cambria" w:eastAsia="Times New Roman" w:hAnsi="Cambria"/>
          <w:color w:val="000000" w:themeColor="text1"/>
          <w:u w:val="none"/>
        </w:rPr>
        <w:t>Ilyenkov</w:t>
      </w:r>
      <w:proofErr w:type="spellEnd"/>
      <w:r w:rsidRPr="006D62C4">
        <w:rPr>
          <w:rStyle w:val="Hyperlink"/>
          <w:rFonts w:ascii="Cambria" w:eastAsia="Times New Roman" w:hAnsi="Cambria"/>
          <w:color w:val="000000" w:themeColor="text1"/>
          <w:u w:val="none"/>
        </w:rPr>
        <w:t>, E. (1977) Dialectical Logic, Moscow; Progress Publishers.</w:t>
      </w:r>
    </w:p>
    <w:p w14:paraId="41611EEB" w14:textId="77777777" w:rsidR="00FC41EB" w:rsidRPr="006D62C4" w:rsidRDefault="00FC41EB" w:rsidP="00FC41EB">
      <w:pPr>
        <w:rPr>
          <w:rFonts w:ascii="Cambria" w:hAnsi="Cambria"/>
        </w:rPr>
      </w:pPr>
    </w:p>
    <w:p w14:paraId="374D0E07" w14:textId="77777777" w:rsidR="00FC41EB" w:rsidRPr="006D62C4" w:rsidRDefault="00FC41EB" w:rsidP="00FC41EB">
      <w:pPr>
        <w:rPr>
          <w:rFonts w:ascii="Cambria" w:hAnsi="Cambria"/>
        </w:rPr>
      </w:pPr>
      <w:r w:rsidRPr="006D62C4">
        <w:rPr>
          <w:rFonts w:ascii="Cambria" w:hAnsi="Cambria"/>
        </w:rPr>
        <w:t>Marcuse, H. (1964) One Dimensional Man, London; Routledge and Kegan Paul.</w:t>
      </w:r>
    </w:p>
    <w:p w14:paraId="1CBA6F50" w14:textId="77777777" w:rsidR="00FC41EB" w:rsidRPr="006D62C4" w:rsidRDefault="00FC41EB" w:rsidP="00EC4E9D">
      <w:pPr>
        <w:rPr>
          <w:rFonts w:ascii="Cambria" w:hAnsi="Cambria"/>
          <w:lang w:val="en-US"/>
        </w:rPr>
      </w:pPr>
    </w:p>
    <w:p w14:paraId="20DEC0CE" w14:textId="3C131DDC" w:rsidR="00330AD5" w:rsidRPr="006D62C4" w:rsidRDefault="00A64A61" w:rsidP="00EC4E9D">
      <w:pPr>
        <w:rPr>
          <w:rFonts w:ascii="Cambria" w:hAnsi="Cambria"/>
        </w:rPr>
      </w:pPr>
      <w:r w:rsidRPr="006D62C4">
        <w:rPr>
          <w:rFonts w:ascii="Cambria" w:hAnsi="Cambria"/>
        </w:rPr>
        <w:t>Popper, K. (1963) Conjectures and Refutations, Oxford, Oxford University Press.</w:t>
      </w:r>
    </w:p>
    <w:p w14:paraId="06443BA9" w14:textId="77777777" w:rsidR="00C16DE8" w:rsidRPr="006D62C4" w:rsidRDefault="00C16DE8" w:rsidP="00EC4E9D">
      <w:pPr>
        <w:rPr>
          <w:rFonts w:ascii="Cambria" w:hAnsi="Cambria"/>
        </w:rPr>
      </w:pPr>
    </w:p>
    <w:p w14:paraId="6EEF4791" w14:textId="77777777" w:rsidR="00C16DE8" w:rsidRPr="006D62C4" w:rsidRDefault="00C16DE8" w:rsidP="00C16DE8">
      <w:pPr>
        <w:rPr>
          <w:rFonts w:ascii="Cambria" w:hAnsi="Cambria"/>
        </w:rPr>
      </w:pPr>
      <w:r w:rsidRPr="006D62C4">
        <w:rPr>
          <w:rFonts w:ascii="Cambria" w:hAnsi="Cambria"/>
        </w:rPr>
        <w:t>Thayer-Bacon, B. (2003) Relational (e)</w:t>
      </w:r>
      <w:proofErr w:type="spellStart"/>
      <w:r w:rsidRPr="006D62C4">
        <w:rPr>
          <w:rFonts w:ascii="Cambria" w:hAnsi="Cambria"/>
        </w:rPr>
        <w:t>pistemologies</w:t>
      </w:r>
      <w:proofErr w:type="spellEnd"/>
      <w:r w:rsidRPr="006D62C4">
        <w:rPr>
          <w:rFonts w:ascii="Cambria" w:hAnsi="Cambria"/>
        </w:rPr>
        <w:t>. Oxford; Peter Lang.</w:t>
      </w:r>
    </w:p>
    <w:p w14:paraId="293B36FE" w14:textId="28A68CFA" w:rsidR="00D52B8A" w:rsidRPr="006D62C4" w:rsidRDefault="00C16DE8" w:rsidP="00D52B8A">
      <w:pPr>
        <w:pStyle w:val="NormalWeb"/>
        <w:rPr>
          <w:rFonts w:ascii="Cambria" w:hAnsi="Cambria"/>
        </w:rPr>
      </w:pPr>
      <w:r w:rsidRPr="006D62C4">
        <w:rPr>
          <w:rFonts w:ascii="Cambria" w:eastAsia="Times New Roman" w:hAnsi="Cambria" w:cs="Arial"/>
          <w:color w:val="000000"/>
          <w:shd w:val="clear" w:color="auto" w:fill="FFFFFF"/>
        </w:rPr>
        <w:t xml:space="preserve">Whitehead, J. </w:t>
      </w:r>
      <w:r w:rsidR="00D52B8A" w:rsidRPr="006D62C4">
        <w:rPr>
          <w:rFonts w:ascii="Cambria" w:eastAsia="Times New Roman" w:hAnsi="Cambria" w:cs="Arial"/>
          <w:color w:val="000000"/>
          <w:shd w:val="clear" w:color="auto" w:fill="FFFFFF"/>
        </w:rPr>
        <w:t xml:space="preserve">(2013) A Living Logic for Educational Research. </w:t>
      </w:r>
      <w:r w:rsidR="00D52B8A" w:rsidRPr="006D62C4">
        <w:rPr>
          <w:rFonts w:ascii="Cambria" w:hAnsi="Cambria" w:cs="TimesNewRomanPSMT"/>
        </w:rPr>
        <w:t xml:space="preserve">A presentation at the 2013 Annual Conference of the British Educational Research Association, University of Sussex 3-5 September 2013. Retrieved 1 November 2017 from </w:t>
      </w:r>
      <w:hyperlink r:id="rId19" w:history="1">
        <w:r w:rsidR="00D52B8A" w:rsidRPr="006D62C4">
          <w:rPr>
            <w:rStyle w:val="Hyperlink"/>
            <w:rFonts w:ascii="Cambria" w:eastAsia="Times New Roman" w:hAnsi="Cambria" w:cs="Arial"/>
            <w:shd w:val="clear" w:color="auto" w:fill="FFFFFF"/>
          </w:rPr>
          <w:t>http://www.actionresearch.net/writings/bera13/jwbera13phil010913.pdf</w:t>
        </w:r>
      </w:hyperlink>
      <w:r w:rsidR="00D52B8A" w:rsidRPr="006D62C4">
        <w:rPr>
          <w:rFonts w:ascii="Cambria" w:eastAsia="Times New Roman" w:hAnsi="Cambria" w:cs="Arial"/>
          <w:color w:val="000000"/>
          <w:shd w:val="clear" w:color="auto" w:fill="FFFFFF"/>
        </w:rPr>
        <w:t xml:space="preserve"> .</w:t>
      </w:r>
    </w:p>
    <w:p w14:paraId="360D15CA" w14:textId="77777777" w:rsidR="00D52B8A" w:rsidRPr="006D62C4" w:rsidRDefault="00D52B8A" w:rsidP="00EC4E9D">
      <w:pPr>
        <w:rPr>
          <w:rFonts w:ascii="Cambria" w:eastAsia="Times New Roman" w:hAnsi="Cambria" w:cs="Arial"/>
          <w:color w:val="000000"/>
          <w:shd w:val="clear" w:color="auto" w:fill="FFFFFF"/>
          <w:lang w:eastAsia="en-GB"/>
        </w:rPr>
      </w:pPr>
    </w:p>
    <w:p w14:paraId="265C0860" w14:textId="77777777" w:rsidR="000C3EE9" w:rsidRPr="006D62C4" w:rsidRDefault="000C3EE9" w:rsidP="000C3EE9">
      <w:pPr>
        <w:pStyle w:val="ListParagraph"/>
        <w:spacing w:before="0" w:beforeAutospacing="0" w:after="0" w:afterAutospacing="0"/>
        <w:ind w:left="720" w:hanging="360"/>
        <w:rPr>
          <w:rFonts w:ascii="Cambria" w:hAnsi="Cambria"/>
          <w:color w:val="000000"/>
        </w:rPr>
      </w:pPr>
    </w:p>
    <w:p w14:paraId="33BA08B1" w14:textId="3CC0C873" w:rsidR="000C3EE9" w:rsidRPr="006D62C4" w:rsidRDefault="000C3EE9" w:rsidP="000C3EE9">
      <w:pPr>
        <w:pStyle w:val="ListParagraph"/>
        <w:spacing w:before="0" w:beforeAutospacing="0" w:after="0" w:afterAutospacing="0"/>
        <w:ind w:left="720" w:hanging="360"/>
        <w:jc w:val="center"/>
        <w:rPr>
          <w:rFonts w:ascii="Cambria" w:hAnsi="Cambria"/>
          <w:b/>
          <w:color w:val="000000"/>
        </w:rPr>
      </w:pPr>
      <w:r w:rsidRPr="006D62C4">
        <w:rPr>
          <w:rFonts w:ascii="Cambria" w:hAnsi="Cambria"/>
          <w:b/>
          <w:color w:val="000000"/>
        </w:rPr>
        <w:t>APPENDIX</w:t>
      </w:r>
    </w:p>
    <w:p w14:paraId="02EC4286" w14:textId="77777777" w:rsidR="000C3EE9" w:rsidRPr="006D62C4" w:rsidRDefault="000C3EE9" w:rsidP="000C3EE9">
      <w:pPr>
        <w:pStyle w:val="ListParagraph"/>
        <w:spacing w:before="0" w:beforeAutospacing="0" w:after="0" w:afterAutospacing="0"/>
        <w:ind w:left="720" w:hanging="360"/>
        <w:rPr>
          <w:rFonts w:ascii="Cambria" w:hAnsi="Cambria"/>
          <w:b/>
          <w:color w:val="000000"/>
        </w:rPr>
      </w:pPr>
    </w:p>
    <w:p w14:paraId="5467F5C7" w14:textId="375C7604" w:rsidR="000C3EE9" w:rsidRPr="006D62C4" w:rsidRDefault="000C3EE9" w:rsidP="000C3EE9">
      <w:pPr>
        <w:pStyle w:val="ListParagraph"/>
        <w:spacing w:before="0" w:beforeAutospacing="0" w:after="0" w:afterAutospacing="0"/>
        <w:rPr>
          <w:rFonts w:ascii="Cambria" w:hAnsi="Cambria"/>
          <w:b/>
          <w:color w:val="000000"/>
        </w:rPr>
      </w:pPr>
      <w:r w:rsidRPr="006D62C4">
        <w:rPr>
          <w:rFonts w:ascii="Cambria" w:hAnsi="Cambria"/>
          <w:b/>
          <w:color w:val="000000"/>
        </w:rPr>
        <w:t xml:space="preserve">From pages 23-24 of the Research Students Handbook from the University of Cumbria (Retrieved 31 October 2017 from </w:t>
      </w:r>
    </w:p>
    <w:p w14:paraId="227AA1EB" w14:textId="77777777" w:rsidR="000C3EE9" w:rsidRDefault="000C3EE9" w:rsidP="000C3EE9">
      <w:pPr>
        <w:rPr>
          <w:rFonts w:ascii="Cambria" w:hAnsi="Cambria"/>
          <w:color w:val="000000"/>
        </w:rPr>
      </w:pPr>
    </w:p>
    <w:p w14:paraId="3F447994" w14:textId="77777777" w:rsidR="00150536" w:rsidRPr="003C314E" w:rsidRDefault="00AA11C0" w:rsidP="00150536">
      <w:pPr>
        <w:rPr>
          <w:rFonts w:eastAsia="Times New Roman"/>
          <w:sz w:val="16"/>
          <w:szCs w:val="16"/>
          <w:lang w:eastAsia="en-GB"/>
        </w:rPr>
      </w:pPr>
      <w:hyperlink r:id="rId20" w:history="1">
        <w:r w:rsidR="00150536" w:rsidRPr="003C314E">
          <w:rPr>
            <w:rStyle w:val="Hyperlink"/>
            <w:rFonts w:ascii="Verdana" w:eastAsia="Times New Roman" w:hAnsi="Verdana"/>
            <w:b/>
            <w:bCs/>
            <w:sz w:val="16"/>
            <w:szCs w:val="16"/>
          </w:rPr>
          <w:t>https://www.cumbria.ac.uk/media/university-of-cumbria-website/content-assets/public/graduateschool/documents/GraduateSchoolHandbook.pdf</w:t>
        </w:r>
      </w:hyperlink>
    </w:p>
    <w:p w14:paraId="372C72FF" w14:textId="77777777" w:rsidR="00150536" w:rsidRPr="006D62C4" w:rsidRDefault="00150536" w:rsidP="000C3EE9">
      <w:pPr>
        <w:rPr>
          <w:rFonts w:ascii="Cambria" w:hAnsi="Cambria"/>
          <w:color w:val="000000"/>
        </w:rPr>
      </w:pPr>
    </w:p>
    <w:p w14:paraId="55A27A94" w14:textId="77777777" w:rsidR="000C3EE9" w:rsidRPr="006D62C4" w:rsidRDefault="000C3EE9" w:rsidP="000C3EE9">
      <w:pPr>
        <w:rPr>
          <w:rFonts w:ascii="Cambria" w:eastAsia="Times New Roman" w:hAnsi="Cambria" w:cs="Times New Roman"/>
          <w:lang w:eastAsia="en-GB"/>
        </w:rPr>
      </w:pPr>
      <w:r w:rsidRPr="006D62C4">
        <w:rPr>
          <w:rFonts w:ascii="Cambria" w:eastAsia="Times New Roman" w:hAnsi="Cambria" w:cs="Times New Roman"/>
          <w:lang w:eastAsia="en-GB"/>
        </w:rPr>
        <w:t xml:space="preserve">A successful candidate for the degree of PhD should be able to demonstrate (taken from </w:t>
      </w:r>
    </w:p>
    <w:p w14:paraId="5545612C" w14:textId="77777777" w:rsidR="000C3EE9" w:rsidRPr="006D62C4" w:rsidRDefault="000C3EE9" w:rsidP="000C3EE9">
      <w:pPr>
        <w:rPr>
          <w:rFonts w:ascii="Cambria" w:eastAsia="Times New Roman" w:hAnsi="Cambria" w:cs="Times New Roman"/>
          <w:lang w:eastAsia="en-GB"/>
        </w:rPr>
      </w:pPr>
      <w:r w:rsidRPr="006D62C4">
        <w:rPr>
          <w:rFonts w:ascii="Cambria" w:eastAsia="Times New Roman" w:hAnsi="Cambria" w:cs="Times New Roman"/>
          <w:lang w:eastAsia="en-GB"/>
        </w:rPr>
        <w:t xml:space="preserve">Lancaster University Manual of Academic Regulations &amp; Procedures): </w:t>
      </w:r>
    </w:p>
    <w:p w14:paraId="61ADB3EB" w14:textId="77777777" w:rsidR="000C3EE9" w:rsidRPr="006D62C4" w:rsidRDefault="000C3EE9" w:rsidP="000C3EE9">
      <w:pPr>
        <w:rPr>
          <w:rFonts w:ascii="Cambria" w:eastAsia="Times New Roman" w:hAnsi="Cambria" w:cs="Times New Roman"/>
          <w:lang w:eastAsia="en-GB"/>
        </w:rPr>
      </w:pPr>
      <w:r w:rsidRPr="006D62C4">
        <w:rPr>
          <w:rFonts w:ascii="Cambria" w:eastAsia="Times New Roman" w:hAnsi="Cambria" w:cs="Times New Roman"/>
          <w:lang w:eastAsia="en-GB"/>
        </w:rPr>
        <w:t xml:space="preserve">a)- an ability to conceptualise, design and implement a major project for the generation of </w:t>
      </w:r>
    </w:p>
    <w:p w14:paraId="5FDC1D87" w14:textId="77777777" w:rsidR="000C3EE9" w:rsidRPr="006D62C4" w:rsidRDefault="000C3EE9" w:rsidP="000C3EE9">
      <w:pPr>
        <w:rPr>
          <w:rFonts w:ascii="Cambria" w:eastAsia="Times New Roman" w:hAnsi="Cambria" w:cs="Times New Roman"/>
          <w:lang w:eastAsia="en-GB"/>
        </w:rPr>
      </w:pPr>
      <w:r w:rsidRPr="006D62C4">
        <w:rPr>
          <w:rFonts w:ascii="Cambria" w:eastAsia="Times New Roman" w:hAnsi="Cambria" w:cs="Times New Roman"/>
          <w:lang w:eastAsia="en-GB"/>
        </w:rPr>
        <w:t xml:space="preserve">significant new knowledge, applications and/or understanding, using appropriate concepts </w:t>
      </w:r>
    </w:p>
    <w:p w14:paraId="1A65B81C" w14:textId="77777777" w:rsidR="000C3EE9" w:rsidRPr="006D62C4" w:rsidRDefault="000C3EE9" w:rsidP="000C3EE9">
      <w:pPr>
        <w:rPr>
          <w:rFonts w:ascii="Cambria" w:eastAsia="Times New Roman" w:hAnsi="Cambria" w:cs="Times New Roman"/>
          <w:lang w:eastAsia="en-GB"/>
        </w:rPr>
      </w:pPr>
      <w:r w:rsidRPr="006D62C4">
        <w:rPr>
          <w:rFonts w:ascii="Cambria" w:eastAsia="Times New Roman" w:hAnsi="Cambria" w:cs="Times New Roman"/>
          <w:lang w:eastAsia="en-GB"/>
        </w:rPr>
        <w:t xml:space="preserve">and methods, where necessary adapting these to meet unforeseen issues; </w:t>
      </w:r>
    </w:p>
    <w:p w14:paraId="4B54CB82" w14:textId="77777777" w:rsidR="000C3EE9" w:rsidRPr="006D62C4" w:rsidRDefault="000C3EE9" w:rsidP="000C3EE9">
      <w:pPr>
        <w:rPr>
          <w:rFonts w:ascii="Cambria" w:eastAsia="Times New Roman" w:hAnsi="Cambria" w:cs="Times New Roman"/>
          <w:lang w:eastAsia="en-GB"/>
        </w:rPr>
      </w:pPr>
      <w:r w:rsidRPr="006D62C4">
        <w:rPr>
          <w:rFonts w:ascii="Cambria" w:eastAsia="Times New Roman" w:hAnsi="Cambria" w:cs="Times New Roman"/>
          <w:lang w:eastAsia="en-GB"/>
        </w:rPr>
        <w:t xml:space="preserve">b)- a systematic acquisition of, and insight into, a substantial body of knowledge including the primary literature in their particular area of interest; </w:t>
      </w:r>
    </w:p>
    <w:p w14:paraId="0F10230E" w14:textId="77777777" w:rsidR="000C3EE9" w:rsidRPr="006D62C4" w:rsidRDefault="000C3EE9" w:rsidP="000C3EE9">
      <w:pPr>
        <w:rPr>
          <w:rFonts w:ascii="Cambria" w:eastAsia="Times New Roman" w:hAnsi="Cambria" w:cs="Times New Roman"/>
          <w:lang w:eastAsia="en-GB"/>
        </w:rPr>
      </w:pPr>
      <w:r w:rsidRPr="006D62C4">
        <w:rPr>
          <w:rFonts w:ascii="Cambria" w:eastAsia="Times New Roman" w:hAnsi="Cambria" w:cs="Times New Roman"/>
          <w:lang w:eastAsia="en-GB"/>
        </w:rPr>
        <w:t xml:space="preserve">c)- an ability to relate theory and concepts to evidence in a systematic way and to draw </w:t>
      </w:r>
    </w:p>
    <w:p w14:paraId="791D87FB" w14:textId="77777777" w:rsidR="000C3EE9" w:rsidRPr="006D62C4" w:rsidRDefault="000C3EE9" w:rsidP="000C3EE9">
      <w:pPr>
        <w:rPr>
          <w:rFonts w:ascii="Cambria" w:eastAsia="Times New Roman" w:hAnsi="Cambria" w:cs="Times New Roman"/>
          <w:lang w:eastAsia="en-GB"/>
        </w:rPr>
      </w:pPr>
      <w:r w:rsidRPr="006D62C4">
        <w:rPr>
          <w:rFonts w:ascii="Cambria" w:eastAsia="Times New Roman" w:hAnsi="Cambria" w:cs="Times New Roman"/>
          <w:lang w:eastAsia="en-GB"/>
        </w:rPr>
        <w:t xml:space="preserve">appropriate conclusions based on the evidence; </w:t>
      </w:r>
    </w:p>
    <w:p w14:paraId="7CF6955A" w14:textId="77777777" w:rsidR="000C3EE9" w:rsidRPr="006D62C4" w:rsidRDefault="000C3EE9" w:rsidP="000C3EE9">
      <w:pPr>
        <w:rPr>
          <w:rFonts w:ascii="Cambria" w:eastAsia="Times New Roman" w:hAnsi="Cambria" w:cs="Times New Roman"/>
          <w:lang w:eastAsia="en-GB"/>
        </w:rPr>
      </w:pPr>
      <w:r w:rsidRPr="006D62C4">
        <w:rPr>
          <w:rFonts w:ascii="Cambria" w:eastAsia="Times New Roman" w:hAnsi="Cambria" w:cs="Times New Roman"/>
          <w:lang w:eastAsia="en-GB"/>
        </w:rPr>
        <w:t xml:space="preserve">d)- critical investigation of their research topic resulting in the creation and interpretation of </w:t>
      </w:r>
    </w:p>
    <w:p w14:paraId="1ACC9090" w14:textId="77777777" w:rsidR="000C3EE9" w:rsidRPr="006D62C4" w:rsidRDefault="000C3EE9" w:rsidP="000C3EE9">
      <w:pPr>
        <w:rPr>
          <w:rFonts w:ascii="Cambria" w:eastAsia="Times New Roman" w:hAnsi="Cambria" w:cs="Times New Roman"/>
          <w:lang w:eastAsia="en-GB"/>
        </w:rPr>
      </w:pPr>
      <w:r w:rsidRPr="006D62C4">
        <w:rPr>
          <w:rFonts w:ascii="Cambria" w:eastAsia="Times New Roman" w:hAnsi="Cambria" w:cs="Times New Roman"/>
          <w:lang w:eastAsia="en-GB"/>
        </w:rPr>
        <w:t xml:space="preserve">knowledge which extends the forefront of their discipline through original research; </w:t>
      </w:r>
    </w:p>
    <w:p w14:paraId="34D2A953" w14:textId="77777777" w:rsidR="000C3EE9" w:rsidRPr="006D62C4" w:rsidRDefault="000C3EE9" w:rsidP="000C3EE9">
      <w:pPr>
        <w:rPr>
          <w:rFonts w:ascii="Cambria" w:eastAsia="Times New Roman" w:hAnsi="Cambria" w:cs="Times New Roman"/>
          <w:lang w:eastAsia="en-GB"/>
        </w:rPr>
      </w:pPr>
      <w:r w:rsidRPr="006D62C4">
        <w:rPr>
          <w:rFonts w:ascii="Cambria" w:eastAsia="Times New Roman" w:hAnsi="Cambria" w:cs="Times New Roman"/>
          <w:lang w:eastAsia="en-GB"/>
        </w:rPr>
        <w:t xml:space="preserve">e)- a detailed understanding of, and ability to use, applicable techniques for research and </w:t>
      </w:r>
    </w:p>
    <w:p w14:paraId="10B693CC" w14:textId="77777777" w:rsidR="000C3EE9" w:rsidRPr="006D62C4" w:rsidRDefault="000C3EE9" w:rsidP="000C3EE9">
      <w:pPr>
        <w:rPr>
          <w:rFonts w:ascii="Cambria" w:eastAsia="Times New Roman" w:hAnsi="Cambria" w:cs="Times New Roman"/>
          <w:lang w:eastAsia="en-GB"/>
        </w:rPr>
      </w:pPr>
      <w:r w:rsidRPr="006D62C4">
        <w:rPr>
          <w:rFonts w:ascii="Cambria" w:eastAsia="Times New Roman" w:hAnsi="Cambria" w:cs="Times New Roman"/>
          <w:lang w:eastAsia="en-GB"/>
        </w:rPr>
        <w:t xml:space="preserve">advanced inquiry in their field; </w:t>
      </w:r>
    </w:p>
    <w:p w14:paraId="4750A6E4" w14:textId="77777777" w:rsidR="000C3EE9" w:rsidRPr="006D62C4" w:rsidRDefault="000C3EE9" w:rsidP="000C3EE9">
      <w:pPr>
        <w:rPr>
          <w:rFonts w:ascii="Cambria" w:eastAsia="Times New Roman" w:hAnsi="Cambria" w:cs="Times New Roman"/>
          <w:lang w:eastAsia="en-GB"/>
        </w:rPr>
      </w:pPr>
      <w:r w:rsidRPr="006D62C4">
        <w:rPr>
          <w:rFonts w:ascii="Cambria" w:eastAsia="Times New Roman" w:hAnsi="Cambria" w:cs="Times New Roman"/>
          <w:lang w:eastAsia="en-GB"/>
        </w:rPr>
        <w:t xml:space="preserve">f)- that they can make informed judgements on complex issues in their field, often in the </w:t>
      </w:r>
    </w:p>
    <w:p w14:paraId="7C1F51FD" w14:textId="77777777" w:rsidR="000C3EE9" w:rsidRPr="006D62C4" w:rsidRDefault="000C3EE9" w:rsidP="000C3EE9">
      <w:pPr>
        <w:rPr>
          <w:rFonts w:ascii="Cambria" w:eastAsia="Times New Roman" w:hAnsi="Cambria" w:cs="Times New Roman"/>
          <w:lang w:eastAsia="en-GB"/>
        </w:rPr>
      </w:pPr>
      <w:r w:rsidRPr="006D62C4">
        <w:rPr>
          <w:rFonts w:ascii="Cambria" w:eastAsia="Times New Roman" w:hAnsi="Cambria" w:cs="Times New Roman"/>
          <w:lang w:eastAsia="en-GB"/>
        </w:rPr>
        <w:t xml:space="preserve">absence of complete data; </w:t>
      </w:r>
    </w:p>
    <w:p w14:paraId="58995CF5" w14:textId="77777777" w:rsidR="000C3EE9" w:rsidRPr="006D62C4" w:rsidRDefault="000C3EE9" w:rsidP="000C3EE9">
      <w:pPr>
        <w:rPr>
          <w:rFonts w:ascii="Cambria" w:eastAsia="Times New Roman" w:hAnsi="Cambria" w:cs="Times New Roman"/>
          <w:lang w:eastAsia="en-GB"/>
        </w:rPr>
      </w:pPr>
      <w:r w:rsidRPr="006D62C4">
        <w:rPr>
          <w:rFonts w:ascii="Cambria" w:eastAsia="Times New Roman" w:hAnsi="Cambria" w:cs="Times New Roman"/>
          <w:lang w:eastAsia="en-GB"/>
        </w:rPr>
        <w:lastRenderedPageBreak/>
        <w:t xml:space="preserve">g)- that the research is of publishable quality and is of a standard which satisfies peer review; </w:t>
      </w:r>
    </w:p>
    <w:p w14:paraId="0E8FFB33" w14:textId="77777777" w:rsidR="000C3EE9" w:rsidRPr="006D62C4" w:rsidRDefault="000C3EE9" w:rsidP="000C3EE9">
      <w:pPr>
        <w:rPr>
          <w:rFonts w:ascii="Cambria" w:eastAsia="Times New Roman" w:hAnsi="Cambria" w:cs="Times New Roman"/>
          <w:lang w:eastAsia="en-GB"/>
        </w:rPr>
      </w:pPr>
      <w:r w:rsidRPr="006D62C4">
        <w:rPr>
          <w:rFonts w:ascii="Cambria" w:eastAsia="Times New Roman" w:hAnsi="Cambria" w:cs="Times New Roman"/>
          <w:lang w:eastAsia="en-GB"/>
        </w:rPr>
        <w:t xml:space="preserve">h)- that they are competent as an independent researcher in their discipline and capable of </w:t>
      </w:r>
    </w:p>
    <w:p w14:paraId="44A47EFC" w14:textId="77777777" w:rsidR="000C3EE9" w:rsidRPr="006D62C4" w:rsidRDefault="000C3EE9" w:rsidP="000C3EE9">
      <w:pPr>
        <w:rPr>
          <w:rFonts w:ascii="Cambria" w:eastAsia="Times New Roman" w:hAnsi="Cambria" w:cs="Times New Roman"/>
          <w:lang w:eastAsia="en-GB"/>
        </w:rPr>
      </w:pPr>
      <w:r w:rsidRPr="006D62C4">
        <w:rPr>
          <w:rFonts w:ascii="Cambria" w:eastAsia="Times New Roman" w:hAnsi="Cambria" w:cs="Times New Roman"/>
          <w:lang w:eastAsia="en-GB"/>
        </w:rPr>
        <w:t xml:space="preserve">continuing to undertake research at an advanced level, contributing substantially to the </w:t>
      </w:r>
    </w:p>
    <w:p w14:paraId="75A870DF" w14:textId="77777777" w:rsidR="000C3EE9" w:rsidRPr="006D62C4" w:rsidRDefault="000C3EE9" w:rsidP="000C3EE9">
      <w:pPr>
        <w:rPr>
          <w:rFonts w:ascii="Cambria" w:eastAsia="Times New Roman" w:hAnsi="Cambria" w:cs="Times New Roman"/>
          <w:lang w:eastAsia="en-GB"/>
        </w:rPr>
      </w:pPr>
      <w:r w:rsidRPr="006D62C4">
        <w:rPr>
          <w:rFonts w:ascii="Cambria" w:eastAsia="Times New Roman" w:hAnsi="Cambria" w:cs="Times New Roman"/>
          <w:lang w:eastAsia="en-GB"/>
        </w:rPr>
        <w:t xml:space="preserve">development of new techniques, ideas or approaches; </w:t>
      </w:r>
    </w:p>
    <w:p w14:paraId="59FF075B" w14:textId="77777777" w:rsidR="000C3EE9" w:rsidRPr="006D62C4" w:rsidRDefault="000C3EE9" w:rsidP="000C3EE9">
      <w:pPr>
        <w:rPr>
          <w:rFonts w:ascii="Cambria" w:eastAsia="Times New Roman" w:hAnsi="Cambria" w:cs="Times New Roman"/>
          <w:lang w:eastAsia="en-GB"/>
        </w:rPr>
      </w:pPr>
      <w:proofErr w:type="spellStart"/>
      <w:r w:rsidRPr="006D62C4">
        <w:rPr>
          <w:rFonts w:ascii="Cambria" w:eastAsia="Times New Roman" w:hAnsi="Cambria" w:cs="Times New Roman"/>
          <w:lang w:eastAsia="en-GB"/>
        </w:rPr>
        <w:t>i</w:t>
      </w:r>
      <w:proofErr w:type="spellEnd"/>
      <w:r w:rsidRPr="006D62C4">
        <w:rPr>
          <w:rFonts w:ascii="Cambria" w:eastAsia="Times New Roman" w:hAnsi="Cambria" w:cs="Times New Roman"/>
          <w:lang w:eastAsia="en-GB"/>
        </w:rPr>
        <w:t xml:space="preserve">)- an understanding of the place of the research in the wider context; </w:t>
      </w:r>
    </w:p>
    <w:p w14:paraId="27CA2113" w14:textId="77777777" w:rsidR="000C3EE9" w:rsidRPr="006D62C4" w:rsidRDefault="000C3EE9" w:rsidP="000C3EE9">
      <w:pPr>
        <w:rPr>
          <w:rFonts w:ascii="Cambria" w:eastAsia="Times New Roman" w:hAnsi="Cambria" w:cs="Times New Roman"/>
          <w:lang w:eastAsia="en-GB"/>
        </w:rPr>
      </w:pPr>
      <w:r w:rsidRPr="006D62C4">
        <w:rPr>
          <w:rFonts w:ascii="Cambria" w:eastAsia="Times New Roman" w:hAnsi="Cambria" w:cs="Times New Roman"/>
          <w:lang w:eastAsia="en-GB"/>
        </w:rPr>
        <w:t xml:space="preserve">j)- an ability to recognise the limitations of the research undertaken and to be able to suggest </w:t>
      </w:r>
    </w:p>
    <w:p w14:paraId="1063A8C7" w14:textId="77777777" w:rsidR="000C3EE9" w:rsidRPr="006D62C4" w:rsidRDefault="000C3EE9" w:rsidP="000C3EE9">
      <w:pPr>
        <w:rPr>
          <w:rFonts w:ascii="Cambria" w:eastAsia="Times New Roman" w:hAnsi="Cambria" w:cs="Times New Roman"/>
          <w:lang w:eastAsia="en-GB"/>
        </w:rPr>
      </w:pPr>
      <w:r w:rsidRPr="006D62C4">
        <w:rPr>
          <w:rFonts w:ascii="Cambria" w:eastAsia="Times New Roman" w:hAnsi="Cambria" w:cs="Times New Roman"/>
          <w:lang w:eastAsia="en-GB"/>
        </w:rPr>
        <w:t xml:space="preserve">ways of overcoming these in future research; </w:t>
      </w:r>
    </w:p>
    <w:p w14:paraId="5A4E89B9" w14:textId="77777777" w:rsidR="000C3EE9" w:rsidRPr="006D62C4" w:rsidRDefault="000C3EE9" w:rsidP="000C3EE9">
      <w:pPr>
        <w:rPr>
          <w:rFonts w:ascii="Cambria" w:eastAsia="Times New Roman" w:hAnsi="Cambria" w:cs="Times New Roman"/>
          <w:lang w:eastAsia="en-GB"/>
        </w:rPr>
      </w:pPr>
      <w:r w:rsidRPr="006D62C4">
        <w:rPr>
          <w:rFonts w:ascii="Cambria" w:eastAsia="Times New Roman" w:hAnsi="Cambria" w:cs="Times New Roman"/>
          <w:lang w:eastAsia="en-GB"/>
        </w:rPr>
        <w:t xml:space="preserve">k)- an ability to write clearly and effectively and to meet approved criteria for formal </w:t>
      </w:r>
    </w:p>
    <w:p w14:paraId="1206573A" w14:textId="77777777" w:rsidR="000C3EE9" w:rsidRPr="006D62C4" w:rsidRDefault="000C3EE9" w:rsidP="000C3EE9">
      <w:pPr>
        <w:rPr>
          <w:rFonts w:ascii="Cambria" w:eastAsia="Times New Roman" w:hAnsi="Cambria" w:cs="Times New Roman"/>
          <w:lang w:eastAsia="en-GB"/>
        </w:rPr>
      </w:pPr>
      <w:r w:rsidRPr="006D62C4">
        <w:rPr>
          <w:rFonts w:ascii="Cambria" w:eastAsia="Times New Roman" w:hAnsi="Cambria" w:cs="Times New Roman"/>
          <w:lang w:eastAsia="en-GB"/>
        </w:rPr>
        <w:t>presentation of a written thesis;</w:t>
      </w:r>
    </w:p>
    <w:p w14:paraId="184CF775" w14:textId="77777777" w:rsidR="000C3EE9" w:rsidRPr="006D62C4" w:rsidRDefault="000C3EE9" w:rsidP="000C3EE9">
      <w:pPr>
        <w:rPr>
          <w:rFonts w:ascii="Cambria" w:eastAsia="Times New Roman" w:hAnsi="Cambria" w:cs="Times New Roman"/>
          <w:lang w:eastAsia="en-GB"/>
        </w:rPr>
      </w:pPr>
      <w:r w:rsidRPr="006D62C4">
        <w:rPr>
          <w:rFonts w:ascii="Cambria" w:eastAsia="Times New Roman" w:hAnsi="Cambria" w:cs="Times New Roman"/>
          <w:lang w:eastAsia="en-GB"/>
        </w:rPr>
        <w:t xml:space="preserve">l)- the qualities and transferable skills necessary for employment requiring personal </w:t>
      </w:r>
    </w:p>
    <w:p w14:paraId="5BBDFD7F" w14:textId="77777777" w:rsidR="000C3EE9" w:rsidRPr="006D62C4" w:rsidRDefault="000C3EE9" w:rsidP="000C3EE9">
      <w:pPr>
        <w:rPr>
          <w:rFonts w:ascii="Cambria" w:eastAsia="Times New Roman" w:hAnsi="Cambria" w:cs="Times New Roman"/>
          <w:lang w:eastAsia="en-GB"/>
        </w:rPr>
      </w:pPr>
      <w:r w:rsidRPr="006D62C4">
        <w:rPr>
          <w:rFonts w:ascii="Cambria" w:eastAsia="Times New Roman" w:hAnsi="Cambria" w:cs="Times New Roman"/>
          <w:lang w:eastAsia="en-GB"/>
        </w:rPr>
        <w:t xml:space="preserve">responsibility and autonomous initiative in complex and often unpredictable situations; </w:t>
      </w:r>
    </w:p>
    <w:p w14:paraId="22B2E19B" w14:textId="77777777" w:rsidR="000C3EE9" w:rsidRPr="006D62C4" w:rsidRDefault="000C3EE9" w:rsidP="000C3EE9">
      <w:pPr>
        <w:rPr>
          <w:rFonts w:ascii="Cambria" w:eastAsia="Times New Roman" w:hAnsi="Cambria" w:cs="Times New Roman"/>
          <w:lang w:eastAsia="en-GB"/>
        </w:rPr>
      </w:pPr>
      <w:r w:rsidRPr="006D62C4">
        <w:rPr>
          <w:rFonts w:ascii="Cambria" w:eastAsia="Times New Roman" w:hAnsi="Cambria" w:cs="Times New Roman"/>
          <w:lang w:eastAsia="en-GB"/>
        </w:rPr>
        <w:t>m)- the ability to communicate their ideas and conclusions clearly and effectively to specialist and non-specialist audiences.</w:t>
      </w:r>
    </w:p>
    <w:p w14:paraId="4385C370" w14:textId="77777777" w:rsidR="000C3EE9" w:rsidRPr="006D62C4" w:rsidRDefault="000C3EE9" w:rsidP="000C3EE9">
      <w:pPr>
        <w:rPr>
          <w:rFonts w:ascii="Cambria" w:eastAsia="Times New Roman" w:hAnsi="Cambria" w:cs="Times New Roman"/>
          <w:lang w:eastAsia="en-GB"/>
        </w:rPr>
      </w:pPr>
    </w:p>
    <w:p w14:paraId="7DA76824" w14:textId="77777777" w:rsidR="000C3EE9" w:rsidRPr="006D62C4" w:rsidRDefault="000C3EE9" w:rsidP="000C3EE9">
      <w:pPr>
        <w:rPr>
          <w:rFonts w:ascii="Cambria" w:eastAsia="Times New Roman" w:hAnsi="Cambria" w:cs="Times New Roman"/>
          <w:lang w:eastAsia="en-GB"/>
        </w:rPr>
      </w:pPr>
      <w:proofErr w:type="gramStart"/>
      <w:r w:rsidRPr="006D62C4">
        <w:rPr>
          <w:rFonts w:ascii="Cambria" w:eastAsia="Times New Roman" w:hAnsi="Cambria" w:cs="Times New Roman"/>
          <w:lang w:eastAsia="en-GB"/>
        </w:rPr>
        <w:t>The  UK</w:t>
      </w:r>
      <w:proofErr w:type="gramEnd"/>
      <w:r w:rsidRPr="006D62C4">
        <w:rPr>
          <w:rFonts w:ascii="Cambria" w:eastAsia="Times New Roman" w:hAnsi="Cambria" w:cs="Times New Roman"/>
          <w:lang w:eastAsia="en-GB"/>
        </w:rPr>
        <w:t xml:space="preserve"> Quality Code for Higher Education Part A: Setting and Maintaining Academic Standards Framework for Higher Education Qualifications of UK states that Doctoral degrees are awarded to students who have demonstrated (2014, pg.30): </w:t>
      </w:r>
    </w:p>
    <w:p w14:paraId="1A531FB9" w14:textId="77777777" w:rsidR="000C3EE9" w:rsidRPr="006D62C4" w:rsidRDefault="000C3EE9" w:rsidP="000C3EE9">
      <w:pPr>
        <w:rPr>
          <w:rFonts w:ascii="Cambria" w:eastAsia="Times New Roman" w:hAnsi="Cambria" w:cs="Times New Roman"/>
          <w:lang w:eastAsia="en-GB"/>
        </w:rPr>
      </w:pPr>
    </w:p>
    <w:p w14:paraId="01F4AC64" w14:textId="77777777" w:rsidR="000C3EE9" w:rsidRPr="006D62C4" w:rsidRDefault="000C3EE9" w:rsidP="000C3EE9">
      <w:pPr>
        <w:pStyle w:val="ListParagraph"/>
        <w:numPr>
          <w:ilvl w:val="0"/>
          <w:numId w:val="1"/>
        </w:numPr>
        <w:rPr>
          <w:rFonts w:ascii="Cambria" w:eastAsia="Times New Roman" w:hAnsi="Cambria"/>
        </w:rPr>
      </w:pPr>
      <w:r w:rsidRPr="006D62C4">
        <w:rPr>
          <w:rFonts w:ascii="Cambria" w:eastAsia="Times New Roman" w:hAnsi="Cambria"/>
        </w:rPr>
        <w:t xml:space="preserve">the creation and interpretation of new knowledge, through original research or other advanced scholarship, of a quality to satisfy peer review, extend the forefront of the discipline, and merit publication </w:t>
      </w:r>
    </w:p>
    <w:p w14:paraId="228623F0" w14:textId="77777777" w:rsidR="000C3EE9" w:rsidRPr="006D62C4" w:rsidRDefault="000C3EE9" w:rsidP="000C3EE9">
      <w:pPr>
        <w:pStyle w:val="ListParagraph"/>
        <w:numPr>
          <w:ilvl w:val="0"/>
          <w:numId w:val="1"/>
        </w:numPr>
        <w:rPr>
          <w:rFonts w:ascii="Cambria" w:eastAsia="Times New Roman" w:hAnsi="Cambria" w:cstheme="minorBidi"/>
          <w:lang w:eastAsia="en-US"/>
        </w:rPr>
      </w:pPr>
      <w:r w:rsidRPr="006D62C4">
        <w:rPr>
          <w:rFonts w:ascii="Cambria" w:eastAsia="Times New Roman" w:hAnsi="Cambria"/>
        </w:rPr>
        <w:t>a systematic acquisition and understanding of a substantial body of knowledge which is at the forefront of an academic discipline or area of professional practice</w:t>
      </w:r>
    </w:p>
    <w:p w14:paraId="0F1D7D18" w14:textId="77777777" w:rsidR="000C3EE9" w:rsidRPr="006D62C4" w:rsidRDefault="000C3EE9" w:rsidP="000C3EE9">
      <w:pPr>
        <w:pStyle w:val="ListParagraph"/>
        <w:numPr>
          <w:ilvl w:val="0"/>
          <w:numId w:val="1"/>
        </w:numPr>
        <w:rPr>
          <w:rFonts w:ascii="Cambria" w:eastAsia="Times New Roman" w:hAnsi="Cambria" w:cstheme="minorBidi"/>
          <w:lang w:eastAsia="en-US"/>
        </w:rPr>
      </w:pPr>
      <w:r w:rsidRPr="006D62C4">
        <w:rPr>
          <w:rFonts w:ascii="Cambria" w:eastAsia="Times New Roman" w:hAnsi="Cambria"/>
        </w:rPr>
        <w:t xml:space="preserve"> the general ability to conceptualise, design and implement a project for the generation of new knowledge, applications or understanding at the forefront of the discipline, and to adjust the project design in the light of unforeseen problems</w:t>
      </w:r>
    </w:p>
    <w:p w14:paraId="7954B019" w14:textId="77777777" w:rsidR="000C3EE9" w:rsidRPr="006D62C4" w:rsidRDefault="000C3EE9" w:rsidP="000C3EE9">
      <w:pPr>
        <w:pStyle w:val="ListParagraph"/>
        <w:numPr>
          <w:ilvl w:val="0"/>
          <w:numId w:val="1"/>
        </w:numPr>
        <w:rPr>
          <w:rFonts w:ascii="Cambria" w:eastAsia="Times New Roman" w:hAnsi="Cambria" w:cstheme="minorBidi"/>
          <w:lang w:eastAsia="en-US"/>
        </w:rPr>
      </w:pPr>
      <w:r w:rsidRPr="006D62C4">
        <w:rPr>
          <w:rFonts w:ascii="Cambria" w:eastAsia="Times New Roman" w:hAnsi="Cambria"/>
        </w:rPr>
        <w:t xml:space="preserve"> a detailed understanding of applicable techniques for research and advanced academic enquiry. </w:t>
      </w:r>
    </w:p>
    <w:p w14:paraId="40F499A1" w14:textId="77777777" w:rsidR="000C3EE9" w:rsidRPr="006D62C4" w:rsidRDefault="000C3EE9" w:rsidP="000C3EE9">
      <w:pPr>
        <w:rPr>
          <w:rFonts w:ascii="Cambria" w:eastAsia="Times New Roman" w:hAnsi="Cambria" w:cs="Times New Roman"/>
          <w:lang w:eastAsia="en-GB"/>
        </w:rPr>
      </w:pPr>
      <w:r w:rsidRPr="006D62C4">
        <w:rPr>
          <w:rFonts w:ascii="Cambria" w:eastAsia="Times New Roman" w:hAnsi="Cambria" w:cs="Times New Roman"/>
          <w:lang w:eastAsia="en-GB"/>
        </w:rPr>
        <w:t>Typically, holders of the qualification will be able to:</w:t>
      </w:r>
    </w:p>
    <w:p w14:paraId="02B69AB8" w14:textId="77777777" w:rsidR="000C3EE9" w:rsidRPr="006D62C4" w:rsidRDefault="000C3EE9" w:rsidP="000C3EE9">
      <w:pPr>
        <w:rPr>
          <w:rFonts w:ascii="Cambria" w:eastAsia="Times New Roman" w:hAnsi="Cambria" w:cs="Times New Roman"/>
          <w:lang w:eastAsia="en-GB"/>
        </w:rPr>
      </w:pPr>
      <w:r w:rsidRPr="006D62C4">
        <w:rPr>
          <w:rFonts w:ascii="Cambria" w:eastAsia="Times New Roman" w:hAnsi="Cambria" w:cs="Times New Roman"/>
          <w:lang w:eastAsia="en-GB"/>
        </w:rPr>
        <w:t xml:space="preserve"> </w:t>
      </w:r>
    </w:p>
    <w:p w14:paraId="325A4788" w14:textId="77777777" w:rsidR="000C3EE9" w:rsidRPr="006D62C4" w:rsidRDefault="000C3EE9" w:rsidP="000C3EE9">
      <w:pPr>
        <w:rPr>
          <w:rFonts w:ascii="Cambria" w:eastAsia="Times New Roman" w:hAnsi="Cambria" w:cs="Times New Roman"/>
          <w:lang w:eastAsia="en-GB"/>
        </w:rPr>
      </w:pPr>
      <w:r w:rsidRPr="006D62C4">
        <w:rPr>
          <w:rFonts w:ascii="Cambria" w:eastAsia="Times New Roman" w:hAnsi="Cambria" w:cs="Times New Roman"/>
          <w:lang w:eastAsia="en-GB"/>
        </w:rPr>
        <w:t>a)- make informed judgements on complex issues in specialist fields, often in</w:t>
      </w:r>
    </w:p>
    <w:p w14:paraId="4C76F936" w14:textId="77777777" w:rsidR="000C3EE9" w:rsidRPr="006D62C4" w:rsidRDefault="000C3EE9" w:rsidP="000C3EE9">
      <w:pPr>
        <w:rPr>
          <w:rFonts w:ascii="Cambria" w:eastAsia="Times New Roman" w:hAnsi="Cambria" w:cs="Times New Roman"/>
          <w:lang w:eastAsia="en-GB"/>
        </w:rPr>
      </w:pPr>
      <w:r w:rsidRPr="006D62C4">
        <w:rPr>
          <w:rFonts w:ascii="Cambria" w:eastAsia="Times New Roman" w:hAnsi="Cambria" w:cs="Times New Roman"/>
          <w:lang w:eastAsia="en-GB"/>
        </w:rPr>
        <w:t xml:space="preserve">the absence of complete data, and be able to communicate their ideas and conclusions clearly and effectively to specialist and non-specialist audiences </w:t>
      </w:r>
    </w:p>
    <w:p w14:paraId="0B435E11" w14:textId="77777777" w:rsidR="000C3EE9" w:rsidRPr="006D62C4" w:rsidRDefault="000C3EE9" w:rsidP="000C3EE9">
      <w:pPr>
        <w:rPr>
          <w:rFonts w:ascii="Cambria" w:eastAsia="Times New Roman" w:hAnsi="Cambria" w:cs="Times New Roman"/>
          <w:lang w:eastAsia="en-GB"/>
        </w:rPr>
      </w:pPr>
      <w:r w:rsidRPr="006D62C4">
        <w:rPr>
          <w:rFonts w:ascii="Cambria" w:eastAsia="Times New Roman" w:hAnsi="Cambria" w:cs="Times New Roman"/>
          <w:lang w:eastAsia="en-GB"/>
        </w:rPr>
        <w:t xml:space="preserve">b) continue to undertake pure and/or applied research and development at an advanced </w:t>
      </w:r>
    </w:p>
    <w:p w14:paraId="327C76A9" w14:textId="77777777" w:rsidR="000C3EE9" w:rsidRPr="006D62C4" w:rsidRDefault="000C3EE9" w:rsidP="000C3EE9">
      <w:pPr>
        <w:rPr>
          <w:rFonts w:ascii="Cambria" w:eastAsia="Times New Roman" w:hAnsi="Cambria" w:cs="Times New Roman"/>
          <w:lang w:eastAsia="en-GB"/>
        </w:rPr>
      </w:pPr>
      <w:r w:rsidRPr="006D62C4">
        <w:rPr>
          <w:rFonts w:ascii="Cambria" w:eastAsia="Times New Roman" w:hAnsi="Cambria" w:cs="Times New Roman"/>
          <w:lang w:eastAsia="en-GB"/>
        </w:rPr>
        <w:t xml:space="preserve">level, contributing substantially to the development of new techniques, ideas or </w:t>
      </w:r>
    </w:p>
    <w:p w14:paraId="6BE10BFB" w14:textId="77777777" w:rsidR="000C3EE9" w:rsidRPr="006D62C4" w:rsidRDefault="000C3EE9" w:rsidP="000C3EE9">
      <w:pPr>
        <w:rPr>
          <w:rFonts w:ascii="Cambria" w:eastAsia="Times New Roman" w:hAnsi="Cambria" w:cs="Times New Roman"/>
          <w:lang w:eastAsia="en-GB"/>
        </w:rPr>
      </w:pPr>
      <w:r w:rsidRPr="006D62C4">
        <w:rPr>
          <w:rFonts w:ascii="Cambria" w:eastAsia="Times New Roman" w:hAnsi="Cambria" w:cs="Times New Roman"/>
          <w:lang w:eastAsia="en-GB"/>
        </w:rPr>
        <w:t xml:space="preserve">approaches. </w:t>
      </w:r>
    </w:p>
    <w:p w14:paraId="33958D2D" w14:textId="77777777" w:rsidR="000C3EE9" w:rsidRPr="006D62C4" w:rsidRDefault="000C3EE9" w:rsidP="000C3EE9">
      <w:pPr>
        <w:rPr>
          <w:rFonts w:ascii="Cambria" w:eastAsia="Times New Roman" w:hAnsi="Cambria" w:cs="Times New Roman"/>
          <w:lang w:eastAsia="en-GB"/>
        </w:rPr>
      </w:pPr>
    </w:p>
    <w:p w14:paraId="0B55CDE5" w14:textId="77777777" w:rsidR="000C3EE9" w:rsidRPr="006D62C4" w:rsidRDefault="000C3EE9" w:rsidP="000C3EE9">
      <w:pPr>
        <w:rPr>
          <w:rFonts w:ascii="Cambria" w:eastAsia="Times New Roman" w:hAnsi="Cambria" w:cs="Times New Roman"/>
          <w:lang w:eastAsia="en-GB"/>
        </w:rPr>
      </w:pPr>
      <w:r w:rsidRPr="006D62C4">
        <w:rPr>
          <w:rFonts w:ascii="Cambria" w:eastAsia="Times New Roman" w:hAnsi="Cambria" w:cs="Times New Roman"/>
          <w:lang w:eastAsia="en-GB"/>
        </w:rPr>
        <w:t xml:space="preserve">And holders will have: </w:t>
      </w:r>
    </w:p>
    <w:p w14:paraId="75C875CC" w14:textId="77777777" w:rsidR="000C3EE9" w:rsidRPr="006D62C4" w:rsidRDefault="000C3EE9" w:rsidP="000C3EE9">
      <w:pPr>
        <w:pStyle w:val="ListParagraph"/>
        <w:numPr>
          <w:ilvl w:val="0"/>
          <w:numId w:val="2"/>
        </w:numPr>
        <w:rPr>
          <w:rFonts w:ascii="Cambria" w:eastAsia="Times New Roman" w:hAnsi="Cambria"/>
        </w:rPr>
      </w:pPr>
      <w:r w:rsidRPr="006D62C4">
        <w:rPr>
          <w:rFonts w:ascii="Cambria" w:eastAsia="Times New Roman" w:hAnsi="Cambria"/>
        </w:rPr>
        <w:lastRenderedPageBreak/>
        <w:t>the qualities and transferable skills necessary for employment requiring the exercise of personal responsibility and largely autonomous initiative in complex and unpredictable situations, in professional or equivalent environments.</w:t>
      </w:r>
    </w:p>
    <w:p w14:paraId="18ABA603" w14:textId="77777777" w:rsidR="000C3EE9" w:rsidRPr="006D62C4" w:rsidRDefault="000C3EE9" w:rsidP="00EC4E9D">
      <w:pPr>
        <w:rPr>
          <w:rFonts w:ascii="Cambria" w:hAnsi="Cambria"/>
          <w:lang w:val="en-US"/>
        </w:rPr>
      </w:pPr>
    </w:p>
    <w:sectPr w:rsidR="000C3EE9" w:rsidRPr="006D62C4" w:rsidSect="00F83131">
      <w:footerReference w:type="even" r:id="rId21"/>
      <w:footerReference w:type="default" r:id="rId22"/>
      <w:pgSz w:w="11900" w:h="16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ammack, Paul" w:date="2017-10-12T09:31:00Z" w:initials="CP">
    <w:p w14:paraId="1569EAEC" w14:textId="1BFD84B9" w:rsidR="00C449F8" w:rsidRDefault="00C449F8">
      <w:pPr>
        <w:pStyle w:val="CommentText"/>
      </w:pPr>
      <w:r>
        <w:rPr>
          <w:rStyle w:val="CommentReference"/>
        </w:rPr>
        <w:annotationRef/>
      </w:r>
    </w:p>
  </w:comment>
  <w:comment w:id="1" w:author="Microsoft Office User" w:date="2017-10-31T11:29:00Z" w:initials="Office">
    <w:p w14:paraId="3E26B297" w14:textId="6D9E1495" w:rsidR="00445773" w:rsidRDefault="00445773">
      <w:pPr>
        <w:pStyle w:val="CommentText"/>
      </w:pPr>
      <w:r>
        <w:rPr>
          <w:rStyle w:val="CommentReference"/>
        </w:rPr>
        <w:annotationRef/>
      </w:r>
    </w:p>
  </w:comment>
  <w:comment w:id="2" w:author="Microsoft Office User" w:date="2017-10-31T12:32:00Z" w:initials="Office">
    <w:p w14:paraId="09EAF89D" w14:textId="165062A0" w:rsidR="00ED61B2" w:rsidRDefault="00ED61B2">
      <w:pPr>
        <w:pStyle w:val="CommentText"/>
      </w:pPr>
      <w:r>
        <w:rPr>
          <w:rStyle w:val="CommentReference"/>
        </w:rPr>
        <w:annotationRef/>
      </w:r>
    </w:p>
  </w:comment>
  <w:comment w:id="3" w:author="Cammack, Paul" w:date="2017-10-12T08:48:00Z" w:initials="CP">
    <w:p w14:paraId="2B6B11EF" w14:textId="5AAE4DFC" w:rsidR="007123F8" w:rsidRDefault="007123F8">
      <w:pPr>
        <w:pStyle w:val="CommentText"/>
      </w:pPr>
      <w:r>
        <w:rPr>
          <w:rStyle w:val="CommentReference"/>
        </w:rPr>
        <w:annotationRef/>
      </w:r>
      <w:r>
        <w:t>Would it be useful to clarify the connection between these three elements – this could be interpreted as LT can be entirely egotistical with little ‘contribution to knowledge’ beyond the individual</w:t>
      </w:r>
    </w:p>
    <w:p w14:paraId="6BF29290" w14:textId="53ED8C3B" w:rsidR="00C449F8" w:rsidRDefault="00C449F8">
      <w:pPr>
        <w:pStyle w:val="CommentText"/>
      </w:pPr>
    </w:p>
    <w:p w14:paraId="5B299F41" w14:textId="541296E1" w:rsidR="00C449F8" w:rsidRDefault="00C449F8">
      <w:pPr>
        <w:pStyle w:val="CommentText"/>
      </w:pPr>
      <w:r>
        <w:t>And to add something like …. Therefore, when your thesis is assessed, it is very important for you to ……</w:t>
      </w:r>
    </w:p>
  </w:comment>
  <w:comment w:id="4" w:author="Cammack, Paul" w:date="2017-10-12T09:03:00Z" w:initials="CP">
    <w:p w14:paraId="3E0506B0" w14:textId="326D1B9A" w:rsidR="005D0D28" w:rsidRDefault="005D0D28">
      <w:pPr>
        <w:pStyle w:val="CommentText"/>
      </w:pPr>
      <w:r>
        <w:rPr>
          <w:rStyle w:val="CommentReference"/>
        </w:rPr>
        <w:annotationRef/>
      </w:r>
      <w:r>
        <w:t>Not sure about the sentence – it appears to say that the unit of appraisal is the standard of judgement …. Surely what is being appraised cannot be the same as how it is judged?</w:t>
      </w:r>
    </w:p>
  </w:comment>
  <w:comment w:id="5" w:author="Cammack, Paul" w:date="2017-10-12T09:25:00Z" w:initials="CP">
    <w:p w14:paraId="7DD63029" w14:textId="77777777" w:rsidR="00C16DE8" w:rsidRDefault="00C16DE8" w:rsidP="00C16DE8">
      <w:pPr>
        <w:pStyle w:val="CommentText"/>
      </w:pPr>
      <w:r>
        <w:rPr>
          <w:rStyle w:val="CommentReference"/>
        </w:rPr>
        <w:annotationRef/>
      </w:r>
      <w:r>
        <w:t xml:space="preserve">A clear concluding statement to summarise the lines of argument would be helpful to me. I think a list the key points would be useful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69EAEC" w15:done="0"/>
  <w15:commentEx w15:paraId="3E26B297" w15:paraIdParent="1569EAEC" w15:done="0"/>
  <w15:commentEx w15:paraId="09EAF89D" w15:paraIdParent="1569EAEC" w15:done="0"/>
  <w15:commentEx w15:paraId="5B299F41" w15:done="0"/>
  <w15:commentEx w15:paraId="3E0506B0" w15:done="0"/>
  <w15:commentEx w15:paraId="7DD6302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F4E7C" w14:textId="77777777" w:rsidR="00AA11C0" w:rsidRDefault="00AA11C0" w:rsidP="00C54B6C">
      <w:r>
        <w:separator/>
      </w:r>
    </w:p>
  </w:endnote>
  <w:endnote w:type="continuationSeparator" w:id="0">
    <w:p w14:paraId="2C4D1170" w14:textId="77777777" w:rsidR="00AA11C0" w:rsidRDefault="00AA11C0" w:rsidP="00C5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94DEC" w14:textId="77777777" w:rsidR="00C54B6C" w:rsidRDefault="00C54B6C" w:rsidP="00E9077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7047A5" w14:textId="77777777" w:rsidR="00C54B6C" w:rsidRDefault="00C54B6C" w:rsidP="00C54B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DD7E3" w14:textId="77777777" w:rsidR="00C54B6C" w:rsidRDefault="00C54B6C" w:rsidP="00E9077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011B">
      <w:rPr>
        <w:rStyle w:val="PageNumber"/>
        <w:noProof/>
      </w:rPr>
      <w:t>3</w:t>
    </w:r>
    <w:r>
      <w:rPr>
        <w:rStyle w:val="PageNumber"/>
      </w:rPr>
      <w:fldChar w:fldCharType="end"/>
    </w:r>
  </w:p>
  <w:p w14:paraId="3F6E8E82" w14:textId="77777777" w:rsidR="00C54B6C" w:rsidRDefault="00C54B6C" w:rsidP="00C54B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2FE1A" w14:textId="77777777" w:rsidR="00AA11C0" w:rsidRDefault="00AA11C0" w:rsidP="00C54B6C">
      <w:r>
        <w:separator/>
      </w:r>
    </w:p>
  </w:footnote>
  <w:footnote w:type="continuationSeparator" w:id="0">
    <w:p w14:paraId="1246848A" w14:textId="77777777" w:rsidR="00AA11C0" w:rsidRDefault="00AA11C0" w:rsidP="00C54B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D56E64"/>
    <w:multiLevelType w:val="multilevel"/>
    <w:tmpl w:val="75FEF6FE"/>
    <w:lvl w:ilvl="0">
      <w:start w:val="6"/>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
    <w:nsid w:val="4EEE37A5"/>
    <w:multiLevelType w:val="hybridMultilevel"/>
    <w:tmpl w:val="B0D2F5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44448DA"/>
    <w:multiLevelType w:val="hybridMultilevel"/>
    <w:tmpl w:val="27B485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996C0E"/>
    <w:multiLevelType w:val="hybridMultilevel"/>
    <w:tmpl w:val="D56407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14372F"/>
    <w:multiLevelType w:val="hybridMultilevel"/>
    <w:tmpl w:val="7DAE15CC"/>
    <w:lvl w:ilvl="0" w:tplc="16901218">
      <w:start w:val="3"/>
      <w:numFmt w:val="decimal"/>
      <w:lvlText w:val="%1)"/>
      <w:lvlJc w:val="left"/>
      <w:pPr>
        <w:ind w:left="1080" w:hanging="360"/>
      </w:pPr>
      <w:rPr>
        <w:rFonts w:asciiTheme="minorHAnsi" w:hAnsi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mmack, Paul">
    <w15:presenceInfo w15:providerId="AD" w15:userId="S-1-5-21-275141180-1469138491-2886254993-4885"/>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revisionView w:markup="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83"/>
    <w:rsid w:val="0001740D"/>
    <w:rsid w:val="00027BFB"/>
    <w:rsid w:val="00044BA3"/>
    <w:rsid w:val="000B5DE3"/>
    <w:rsid w:val="000C3EE9"/>
    <w:rsid w:val="001109FC"/>
    <w:rsid w:val="00123B4A"/>
    <w:rsid w:val="00133853"/>
    <w:rsid w:val="00150536"/>
    <w:rsid w:val="00184133"/>
    <w:rsid w:val="001B7135"/>
    <w:rsid w:val="001C7EE8"/>
    <w:rsid w:val="0026011B"/>
    <w:rsid w:val="00295D03"/>
    <w:rsid w:val="002C7C96"/>
    <w:rsid w:val="002D1B23"/>
    <w:rsid w:val="00330AD5"/>
    <w:rsid w:val="0033468B"/>
    <w:rsid w:val="00346238"/>
    <w:rsid w:val="00367A0F"/>
    <w:rsid w:val="003940ED"/>
    <w:rsid w:val="003C3D37"/>
    <w:rsid w:val="003D0D74"/>
    <w:rsid w:val="003D1537"/>
    <w:rsid w:val="00402678"/>
    <w:rsid w:val="00445773"/>
    <w:rsid w:val="004B3B61"/>
    <w:rsid w:val="004D2307"/>
    <w:rsid w:val="005034CD"/>
    <w:rsid w:val="005D0D28"/>
    <w:rsid w:val="005F3B08"/>
    <w:rsid w:val="00616801"/>
    <w:rsid w:val="00634DFA"/>
    <w:rsid w:val="006746B9"/>
    <w:rsid w:val="00695CC2"/>
    <w:rsid w:val="006A6BCA"/>
    <w:rsid w:val="006D0858"/>
    <w:rsid w:val="006D62C4"/>
    <w:rsid w:val="007123F8"/>
    <w:rsid w:val="00730A41"/>
    <w:rsid w:val="00730FFE"/>
    <w:rsid w:val="00733E62"/>
    <w:rsid w:val="00755C2E"/>
    <w:rsid w:val="007642A5"/>
    <w:rsid w:val="00787125"/>
    <w:rsid w:val="007B1B3D"/>
    <w:rsid w:val="007B56FA"/>
    <w:rsid w:val="007C1B92"/>
    <w:rsid w:val="007C78BF"/>
    <w:rsid w:val="007D7E0C"/>
    <w:rsid w:val="00886FD2"/>
    <w:rsid w:val="00944100"/>
    <w:rsid w:val="00A64A61"/>
    <w:rsid w:val="00A66283"/>
    <w:rsid w:val="00AA08DE"/>
    <w:rsid w:val="00AA11C0"/>
    <w:rsid w:val="00AB7F62"/>
    <w:rsid w:val="00AF51B8"/>
    <w:rsid w:val="00B534CA"/>
    <w:rsid w:val="00BE264F"/>
    <w:rsid w:val="00C13D48"/>
    <w:rsid w:val="00C16DE8"/>
    <w:rsid w:val="00C449F8"/>
    <w:rsid w:val="00C537EE"/>
    <w:rsid w:val="00C54B6C"/>
    <w:rsid w:val="00C74F24"/>
    <w:rsid w:val="00C764DA"/>
    <w:rsid w:val="00CA48C5"/>
    <w:rsid w:val="00CA5289"/>
    <w:rsid w:val="00CA79E5"/>
    <w:rsid w:val="00CC47B5"/>
    <w:rsid w:val="00CD6370"/>
    <w:rsid w:val="00D170B7"/>
    <w:rsid w:val="00D3116E"/>
    <w:rsid w:val="00D52B8A"/>
    <w:rsid w:val="00D55D70"/>
    <w:rsid w:val="00D56506"/>
    <w:rsid w:val="00DA18BD"/>
    <w:rsid w:val="00DF46D0"/>
    <w:rsid w:val="00DF6806"/>
    <w:rsid w:val="00E06E8B"/>
    <w:rsid w:val="00E15A8A"/>
    <w:rsid w:val="00E2475D"/>
    <w:rsid w:val="00E37CF4"/>
    <w:rsid w:val="00E73F3A"/>
    <w:rsid w:val="00E92BBA"/>
    <w:rsid w:val="00EB1CE2"/>
    <w:rsid w:val="00EC4E9D"/>
    <w:rsid w:val="00ED61B2"/>
    <w:rsid w:val="00F1269D"/>
    <w:rsid w:val="00F43727"/>
    <w:rsid w:val="00F83131"/>
    <w:rsid w:val="00FC00DA"/>
    <w:rsid w:val="00FC41EB"/>
    <w:rsid w:val="00FE2C2B"/>
    <w:rsid w:val="00FF2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DB6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7EE"/>
    <w:rPr>
      <w:color w:val="0000FF"/>
      <w:u w:val="single"/>
    </w:rPr>
  </w:style>
  <w:style w:type="character" w:styleId="FollowedHyperlink">
    <w:name w:val="FollowedHyperlink"/>
    <w:basedOn w:val="DefaultParagraphFont"/>
    <w:uiPriority w:val="99"/>
    <w:semiHidden/>
    <w:unhideWhenUsed/>
    <w:rsid w:val="002D1B23"/>
    <w:rPr>
      <w:color w:val="954F72" w:themeColor="followedHyperlink"/>
      <w:u w:val="single"/>
    </w:rPr>
  </w:style>
  <w:style w:type="character" w:styleId="CommentReference">
    <w:name w:val="annotation reference"/>
    <w:basedOn w:val="DefaultParagraphFont"/>
    <w:uiPriority w:val="99"/>
    <w:semiHidden/>
    <w:unhideWhenUsed/>
    <w:rsid w:val="00944100"/>
    <w:rPr>
      <w:sz w:val="16"/>
      <w:szCs w:val="16"/>
    </w:rPr>
  </w:style>
  <w:style w:type="paragraph" w:styleId="CommentText">
    <w:name w:val="annotation text"/>
    <w:basedOn w:val="Normal"/>
    <w:link w:val="CommentTextChar"/>
    <w:uiPriority w:val="99"/>
    <w:semiHidden/>
    <w:unhideWhenUsed/>
    <w:rsid w:val="00944100"/>
    <w:rPr>
      <w:sz w:val="20"/>
      <w:szCs w:val="20"/>
    </w:rPr>
  </w:style>
  <w:style w:type="character" w:customStyle="1" w:styleId="CommentTextChar">
    <w:name w:val="Comment Text Char"/>
    <w:basedOn w:val="DefaultParagraphFont"/>
    <w:link w:val="CommentText"/>
    <w:uiPriority w:val="99"/>
    <w:semiHidden/>
    <w:rsid w:val="00944100"/>
    <w:rPr>
      <w:sz w:val="20"/>
      <w:szCs w:val="20"/>
    </w:rPr>
  </w:style>
  <w:style w:type="paragraph" w:styleId="CommentSubject">
    <w:name w:val="annotation subject"/>
    <w:basedOn w:val="CommentText"/>
    <w:next w:val="CommentText"/>
    <w:link w:val="CommentSubjectChar"/>
    <w:uiPriority w:val="99"/>
    <w:semiHidden/>
    <w:unhideWhenUsed/>
    <w:rsid w:val="00944100"/>
    <w:rPr>
      <w:b/>
      <w:bCs/>
    </w:rPr>
  </w:style>
  <w:style w:type="character" w:customStyle="1" w:styleId="CommentSubjectChar">
    <w:name w:val="Comment Subject Char"/>
    <w:basedOn w:val="CommentTextChar"/>
    <w:link w:val="CommentSubject"/>
    <w:uiPriority w:val="99"/>
    <w:semiHidden/>
    <w:rsid w:val="00944100"/>
    <w:rPr>
      <w:b/>
      <w:bCs/>
      <w:sz w:val="20"/>
      <w:szCs w:val="20"/>
    </w:rPr>
  </w:style>
  <w:style w:type="paragraph" w:styleId="BalloonText">
    <w:name w:val="Balloon Text"/>
    <w:basedOn w:val="Normal"/>
    <w:link w:val="BalloonTextChar"/>
    <w:uiPriority w:val="99"/>
    <w:semiHidden/>
    <w:unhideWhenUsed/>
    <w:rsid w:val="009441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100"/>
    <w:rPr>
      <w:rFonts w:ascii="Segoe UI" w:hAnsi="Segoe UI" w:cs="Segoe UI"/>
      <w:sz w:val="18"/>
      <w:szCs w:val="18"/>
    </w:rPr>
  </w:style>
  <w:style w:type="paragraph" w:styleId="ListParagraph">
    <w:name w:val="List Paragraph"/>
    <w:basedOn w:val="Normal"/>
    <w:uiPriority w:val="34"/>
    <w:qFormat/>
    <w:rsid w:val="000C3EE9"/>
    <w:pPr>
      <w:spacing w:before="100" w:beforeAutospacing="1" w:after="100" w:afterAutospacing="1"/>
    </w:pPr>
    <w:rPr>
      <w:rFonts w:ascii="Times New Roman" w:hAnsi="Times New Roman" w:cs="Times New Roman"/>
      <w:lang w:eastAsia="en-GB"/>
    </w:rPr>
  </w:style>
  <w:style w:type="paragraph" w:styleId="Footer">
    <w:name w:val="footer"/>
    <w:basedOn w:val="Normal"/>
    <w:link w:val="FooterChar"/>
    <w:uiPriority w:val="99"/>
    <w:unhideWhenUsed/>
    <w:rsid w:val="00C54B6C"/>
    <w:pPr>
      <w:tabs>
        <w:tab w:val="center" w:pos="4513"/>
        <w:tab w:val="right" w:pos="9026"/>
      </w:tabs>
    </w:pPr>
  </w:style>
  <w:style w:type="character" w:customStyle="1" w:styleId="FooterChar">
    <w:name w:val="Footer Char"/>
    <w:basedOn w:val="DefaultParagraphFont"/>
    <w:link w:val="Footer"/>
    <w:uiPriority w:val="99"/>
    <w:rsid w:val="00C54B6C"/>
  </w:style>
  <w:style w:type="character" w:styleId="PageNumber">
    <w:name w:val="page number"/>
    <w:basedOn w:val="DefaultParagraphFont"/>
    <w:uiPriority w:val="99"/>
    <w:semiHidden/>
    <w:unhideWhenUsed/>
    <w:rsid w:val="00C54B6C"/>
  </w:style>
  <w:style w:type="paragraph" w:styleId="NormalWeb">
    <w:name w:val="Normal (Web)"/>
    <w:basedOn w:val="Normal"/>
    <w:uiPriority w:val="99"/>
    <w:unhideWhenUsed/>
    <w:rsid w:val="007D7E0C"/>
    <w:pPr>
      <w:spacing w:before="100" w:beforeAutospacing="1" w:after="100" w:afterAutospacing="1"/>
    </w:pPr>
    <w:rPr>
      <w:rFonts w:ascii="Times New Roman" w:hAnsi="Times New Roman" w:cs="Times New Roman"/>
      <w:lang w:eastAsia="en-GB"/>
    </w:rPr>
  </w:style>
  <w:style w:type="paragraph" w:customStyle="1" w:styleId="p1">
    <w:name w:val="p1"/>
    <w:basedOn w:val="Normal"/>
    <w:rsid w:val="007B1B3D"/>
    <w:pPr>
      <w:spacing w:before="149"/>
    </w:pPr>
    <w:rPr>
      <w:rFonts w:ascii="Cambria" w:hAnsi="Cambria" w:cs="Times New Roman"/>
      <w:color w:val="000000"/>
      <w:sz w:val="18"/>
      <w:szCs w:val="18"/>
      <w:lang w:eastAsia="en-GB"/>
    </w:rPr>
  </w:style>
  <w:style w:type="paragraph" w:customStyle="1" w:styleId="p2">
    <w:name w:val="p2"/>
    <w:basedOn w:val="Normal"/>
    <w:rsid w:val="007B1B3D"/>
    <w:pPr>
      <w:spacing w:before="2"/>
    </w:pPr>
    <w:rPr>
      <w:rFonts w:ascii="Cambria" w:hAnsi="Cambria" w:cs="Times New Roman"/>
      <w:color w:val="000000"/>
      <w:sz w:val="18"/>
      <w:szCs w:val="18"/>
      <w:lang w:eastAsia="en-GB"/>
    </w:rPr>
  </w:style>
  <w:style w:type="paragraph" w:customStyle="1" w:styleId="p3">
    <w:name w:val="p3"/>
    <w:basedOn w:val="Normal"/>
    <w:rsid w:val="007B1B3D"/>
    <w:rPr>
      <w:rFonts w:ascii="Cambria" w:hAnsi="Cambria" w:cs="Times New Roman"/>
      <w:color w:val="000000"/>
      <w:sz w:val="18"/>
      <w:szCs w:val="18"/>
      <w:lang w:eastAsia="en-GB"/>
    </w:rPr>
  </w:style>
  <w:style w:type="character" w:customStyle="1" w:styleId="s1">
    <w:name w:val="s1"/>
    <w:basedOn w:val="DefaultParagraphFont"/>
    <w:rsid w:val="007B1B3D"/>
    <w:rPr>
      <w:spacing w:val="-2"/>
    </w:rPr>
  </w:style>
  <w:style w:type="character" w:customStyle="1" w:styleId="apple-converted-space">
    <w:name w:val="apple-converted-space"/>
    <w:basedOn w:val="DefaultParagraphFont"/>
    <w:rsid w:val="007B1B3D"/>
  </w:style>
  <w:style w:type="character" w:customStyle="1" w:styleId="s2">
    <w:name w:val="s2"/>
    <w:basedOn w:val="DefaultParagraphFont"/>
    <w:rsid w:val="007B1B3D"/>
    <w:rPr>
      <w:spacing w:val="-8"/>
    </w:rPr>
  </w:style>
  <w:style w:type="character" w:customStyle="1" w:styleId="s4">
    <w:name w:val="s4"/>
    <w:basedOn w:val="DefaultParagraphFont"/>
    <w:rsid w:val="00730FFE"/>
    <w:rPr>
      <w:spacing w:val="-8"/>
    </w:rPr>
  </w:style>
  <w:style w:type="paragraph" w:customStyle="1" w:styleId="p4">
    <w:name w:val="p4"/>
    <w:basedOn w:val="Normal"/>
    <w:rsid w:val="00730FFE"/>
    <w:pPr>
      <w:spacing w:before="153"/>
    </w:pPr>
    <w:rPr>
      <w:rFonts w:ascii="Cambria" w:hAnsi="Cambria" w:cs="Times New Roman"/>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0490">
      <w:bodyDiv w:val="1"/>
      <w:marLeft w:val="0"/>
      <w:marRight w:val="0"/>
      <w:marTop w:val="0"/>
      <w:marBottom w:val="0"/>
      <w:divBdr>
        <w:top w:val="none" w:sz="0" w:space="0" w:color="auto"/>
        <w:left w:val="none" w:sz="0" w:space="0" w:color="auto"/>
        <w:bottom w:val="none" w:sz="0" w:space="0" w:color="auto"/>
        <w:right w:val="none" w:sz="0" w:space="0" w:color="auto"/>
      </w:divBdr>
    </w:div>
    <w:div w:id="383603544">
      <w:bodyDiv w:val="1"/>
      <w:marLeft w:val="0"/>
      <w:marRight w:val="0"/>
      <w:marTop w:val="0"/>
      <w:marBottom w:val="0"/>
      <w:divBdr>
        <w:top w:val="none" w:sz="0" w:space="0" w:color="auto"/>
        <w:left w:val="none" w:sz="0" w:space="0" w:color="auto"/>
        <w:bottom w:val="none" w:sz="0" w:space="0" w:color="auto"/>
        <w:right w:val="none" w:sz="0" w:space="0" w:color="auto"/>
      </w:divBdr>
    </w:div>
    <w:div w:id="475798233">
      <w:bodyDiv w:val="1"/>
      <w:marLeft w:val="0"/>
      <w:marRight w:val="0"/>
      <w:marTop w:val="0"/>
      <w:marBottom w:val="0"/>
      <w:divBdr>
        <w:top w:val="none" w:sz="0" w:space="0" w:color="auto"/>
        <w:left w:val="none" w:sz="0" w:space="0" w:color="auto"/>
        <w:bottom w:val="none" w:sz="0" w:space="0" w:color="auto"/>
        <w:right w:val="none" w:sz="0" w:space="0" w:color="auto"/>
      </w:divBdr>
    </w:div>
    <w:div w:id="888418989">
      <w:bodyDiv w:val="1"/>
      <w:marLeft w:val="0"/>
      <w:marRight w:val="0"/>
      <w:marTop w:val="0"/>
      <w:marBottom w:val="0"/>
      <w:divBdr>
        <w:top w:val="none" w:sz="0" w:space="0" w:color="auto"/>
        <w:left w:val="none" w:sz="0" w:space="0" w:color="auto"/>
        <w:bottom w:val="none" w:sz="0" w:space="0" w:color="auto"/>
        <w:right w:val="none" w:sz="0" w:space="0" w:color="auto"/>
      </w:divBdr>
    </w:div>
    <w:div w:id="1197502254">
      <w:bodyDiv w:val="1"/>
      <w:marLeft w:val="0"/>
      <w:marRight w:val="0"/>
      <w:marTop w:val="0"/>
      <w:marBottom w:val="0"/>
      <w:divBdr>
        <w:top w:val="none" w:sz="0" w:space="0" w:color="auto"/>
        <w:left w:val="none" w:sz="0" w:space="0" w:color="auto"/>
        <w:bottom w:val="none" w:sz="0" w:space="0" w:color="auto"/>
        <w:right w:val="none" w:sz="0" w:space="0" w:color="auto"/>
      </w:divBdr>
    </w:div>
    <w:div w:id="1214997314">
      <w:bodyDiv w:val="1"/>
      <w:marLeft w:val="0"/>
      <w:marRight w:val="0"/>
      <w:marTop w:val="0"/>
      <w:marBottom w:val="0"/>
      <w:divBdr>
        <w:top w:val="none" w:sz="0" w:space="0" w:color="auto"/>
        <w:left w:val="none" w:sz="0" w:space="0" w:color="auto"/>
        <w:bottom w:val="none" w:sz="0" w:space="0" w:color="auto"/>
        <w:right w:val="none" w:sz="0" w:space="0" w:color="auto"/>
      </w:divBdr>
    </w:div>
    <w:div w:id="1280911155">
      <w:bodyDiv w:val="1"/>
      <w:marLeft w:val="0"/>
      <w:marRight w:val="0"/>
      <w:marTop w:val="0"/>
      <w:marBottom w:val="0"/>
      <w:divBdr>
        <w:top w:val="none" w:sz="0" w:space="0" w:color="auto"/>
        <w:left w:val="none" w:sz="0" w:space="0" w:color="auto"/>
        <w:bottom w:val="none" w:sz="0" w:space="0" w:color="auto"/>
        <w:right w:val="none" w:sz="0" w:space="0" w:color="auto"/>
      </w:divBdr>
      <w:divsChild>
        <w:div w:id="1608007503">
          <w:marLeft w:val="0"/>
          <w:marRight w:val="0"/>
          <w:marTop w:val="0"/>
          <w:marBottom w:val="0"/>
          <w:divBdr>
            <w:top w:val="none" w:sz="0" w:space="0" w:color="auto"/>
            <w:left w:val="none" w:sz="0" w:space="0" w:color="auto"/>
            <w:bottom w:val="none" w:sz="0" w:space="0" w:color="auto"/>
            <w:right w:val="none" w:sz="0" w:space="0" w:color="auto"/>
          </w:divBdr>
          <w:divsChild>
            <w:div w:id="993951372">
              <w:marLeft w:val="0"/>
              <w:marRight w:val="0"/>
              <w:marTop w:val="0"/>
              <w:marBottom w:val="0"/>
              <w:divBdr>
                <w:top w:val="none" w:sz="0" w:space="0" w:color="auto"/>
                <w:left w:val="none" w:sz="0" w:space="0" w:color="auto"/>
                <w:bottom w:val="none" w:sz="0" w:space="0" w:color="auto"/>
                <w:right w:val="none" w:sz="0" w:space="0" w:color="auto"/>
              </w:divBdr>
              <w:divsChild>
                <w:div w:id="179975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9543">
      <w:bodyDiv w:val="1"/>
      <w:marLeft w:val="0"/>
      <w:marRight w:val="0"/>
      <w:marTop w:val="0"/>
      <w:marBottom w:val="0"/>
      <w:divBdr>
        <w:top w:val="none" w:sz="0" w:space="0" w:color="auto"/>
        <w:left w:val="none" w:sz="0" w:space="0" w:color="auto"/>
        <w:bottom w:val="none" w:sz="0" w:space="0" w:color="auto"/>
        <w:right w:val="none" w:sz="0" w:space="0" w:color="auto"/>
      </w:divBdr>
      <w:divsChild>
        <w:div w:id="1956863205">
          <w:marLeft w:val="0"/>
          <w:marRight w:val="0"/>
          <w:marTop w:val="0"/>
          <w:marBottom w:val="0"/>
          <w:divBdr>
            <w:top w:val="none" w:sz="0" w:space="0" w:color="auto"/>
            <w:left w:val="none" w:sz="0" w:space="0" w:color="auto"/>
            <w:bottom w:val="none" w:sz="0" w:space="0" w:color="auto"/>
            <w:right w:val="none" w:sz="0" w:space="0" w:color="auto"/>
          </w:divBdr>
          <w:divsChild>
            <w:div w:id="1887063106">
              <w:marLeft w:val="0"/>
              <w:marRight w:val="0"/>
              <w:marTop w:val="0"/>
              <w:marBottom w:val="0"/>
              <w:divBdr>
                <w:top w:val="none" w:sz="0" w:space="0" w:color="auto"/>
                <w:left w:val="none" w:sz="0" w:space="0" w:color="auto"/>
                <w:bottom w:val="none" w:sz="0" w:space="0" w:color="auto"/>
                <w:right w:val="none" w:sz="0" w:space="0" w:color="auto"/>
              </w:divBdr>
            </w:div>
            <w:div w:id="497814057">
              <w:marLeft w:val="0"/>
              <w:marRight w:val="0"/>
              <w:marTop w:val="0"/>
              <w:marBottom w:val="0"/>
              <w:divBdr>
                <w:top w:val="none" w:sz="0" w:space="0" w:color="auto"/>
                <w:left w:val="none" w:sz="0" w:space="0" w:color="auto"/>
                <w:bottom w:val="none" w:sz="0" w:space="0" w:color="auto"/>
                <w:right w:val="none" w:sz="0" w:space="0" w:color="auto"/>
              </w:divBdr>
            </w:div>
            <w:div w:id="11226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25158">
      <w:bodyDiv w:val="1"/>
      <w:marLeft w:val="0"/>
      <w:marRight w:val="0"/>
      <w:marTop w:val="0"/>
      <w:marBottom w:val="0"/>
      <w:divBdr>
        <w:top w:val="none" w:sz="0" w:space="0" w:color="auto"/>
        <w:left w:val="none" w:sz="0" w:space="0" w:color="auto"/>
        <w:bottom w:val="none" w:sz="0" w:space="0" w:color="auto"/>
        <w:right w:val="none" w:sz="0" w:space="0" w:color="auto"/>
      </w:divBdr>
      <w:divsChild>
        <w:div w:id="1594169791">
          <w:marLeft w:val="0"/>
          <w:marRight w:val="0"/>
          <w:marTop w:val="0"/>
          <w:marBottom w:val="0"/>
          <w:divBdr>
            <w:top w:val="none" w:sz="0" w:space="0" w:color="auto"/>
            <w:left w:val="none" w:sz="0" w:space="0" w:color="auto"/>
            <w:bottom w:val="none" w:sz="0" w:space="0" w:color="auto"/>
            <w:right w:val="none" w:sz="0" w:space="0" w:color="auto"/>
          </w:divBdr>
          <w:divsChild>
            <w:div w:id="1152331775">
              <w:marLeft w:val="0"/>
              <w:marRight w:val="0"/>
              <w:marTop w:val="0"/>
              <w:marBottom w:val="0"/>
              <w:divBdr>
                <w:top w:val="none" w:sz="0" w:space="0" w:color="auto"/>
                <w:left w:val="none" w:sz="0" w:space="0" w:color="auto"/>
                <w:bottom w:val="none" w:sz="0" w:space="0" w:color="auto"/>
                <w:right w:val="none" w:sz="0" w:space="0" w:color="auto"/>
              </w:divBdr>
              <w:divsChild>
                <w:div w:id="466314490">
                  <w:marLeft w:val="0"/>
                  <w:marRight w:val="0"/>
                  <w:marTop w:val="0"/>
                  <w:marBottom w:val="0"/>
                  <w:divBdr>
                    <w:top w:val="none" w:sz="0" w:space="0" w:color="auto"/>
                    <w:left w:val="none" w:sz="0" w:space="0" w:color="auto"/>
                    <w:bottom w:val="none" w:sz="0" w:space="0" w:color="auto"/>
                    <w:right w:val="none" w:sz="0" w:space="0" w:color="auto"/>
                  </w:divBdr>
                  <w:divsChild>
                    <w:div w:id="31540213">
                      <w:marLeft w:val="0"/>
                      <w:marRight w:val="0"/>
                      <w:marTop w:val="0"/>
                      <w:marBottom w:val="0"/>
                      <w:divBdr>
                        <w:top w:val="none" w:sz="0" w:space="0" w:color="auto"/>
                        <w:left w:val="none" w:sz="0" w:space="0" w:color="auto"/>
                        <w:bottom w:val="none" w:sz="0" w:space="0" w:color="auto"/>
                        <w:right w:val="none" w:sz="0" w:space="0" w:color="auto"/>
                      </w:divBdr>
                    </w:div>
                  </w:divsChild>
                </w:div>
                <w:div w:id="269094771">
                  <w:marLeft w:val="0"/>
                  <w:marRight w:val="0"/>
                  <w:marTop w:val="0"/>
                  <w:marBottom w:val="0"/>
                  <w:divBdr>
                    <w:top w:val="none" w:sz="0" w:space="0" w:color="auto"/>
                    <w:left w:val="none" w:sz="0" w:space="0" w:color="auto"/>
                    <w:bottom w:val="none" w:sz="0" w:space="0" w:color="auto"/>
                    <w:right w:val="none" w:sz="0" w:space="0" w:color="auto"/>
                  </w:divBdr>
                  <w:divsChild>
                    <w:div w:id="16440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916">
          <w:marLeft w:val="0"/>
          <w:marRight w:val="0"/>
          <w:marTop w:val="0"/>
          <w:marBottom w:val="0"/>
          <w:divBdr>
            <w:top w:val="none" w:sz="0" w:space="0" w:color="auto"/>
            <w:left w:val="none" w:sz="0" w:space="0" w:color="auto"/>
            <w:bottom w:val="none" w:sz="0" w:space="0" w:color="auto"/>
            <w:right w:val="none" w:sz="0" w:space="0" w:color="auto"/>
          </w:divBdr>
          <w:divsChild>
            <w:div w:id="1354041357">
              <w:marLeft w:val="0"/>
              <w:marRight w:val="0"/>
              <w:marTop w:val="0"/>
              <w:marBottom w:val="0"/>
              <w:divBdr>
                <w:top w:val="none" w:sz="0" w:space="0" w:color="auto"/>
                <w:left w:val="none" w:sz="0" w:space="0" w:color="auto"/>
                <w:bottom w:val="none" w:sz="0" w:space="0" w:color="auto"/>
                <w:right w:val="none" w:sz="0" w:space="0" w:color="auto"/>
              </w:divBdr>
              <w:divsChild>
                <w:div w:id="710426374">
                  <w:marLeft w:val="0"/>
                  <w:marRight w:val="0"/>
                  <w:marTop w:val="0"/>
                  <w:marBottom w:val="0"/>
                  <w:divBdr>
                    <w:top w:val="none" w:sz="0" w:space="0" w:color="auto"/>
                    <w:left w:val="none" w:sz="0" w:space="0" w:color="auto"/>
                    <w:bottom w:val="none" w:sz="0" w:space="0" w:color="auto"/>
                    <w:right w:val="none" w:sz="0" w:space="0" w:color="auto"/>
                  </w:divBdr>
                  <w:divsChild>
                    <w:div w:id="1308969366">
                      <w:marLeft w:val="0"/>
                      <w:marRight w:val="0"/>
                      <w:marTop w:val="0"/>
                      <w:marBottom w:val="0"/>
                      <w:divBdr>
                        <w:top w:val="none" w:sz="0" w:space="0" w:color="auto"/>
                        <w:left w:val="none" w:sz="0" w:space="0" w:color="auto"/>
                        <w:bottom w:val="none" w:sz="0" w:space="0" w:color="auto"/>
                        <w:right w:val="none" w:sz="0" w:space="0" w:color="auto"/>
                      </w:divBdr>
                    </w:div>
                  </w:divsChild>
                </w:div>
                <w:div w:id="824247268">
                  <w:marLeft w:val="0"/>
                  <w:marRight w:val="0"/>
                  <w:marTop w:val="0"/>
                  <w:marBottom w:val="0"/>
                  <w:divBdr>
                    <w:top w:val="none" w:sz="0" w:space="0" w:color="auto"/>
                    <w:left w:val="none" w:sz="0" w:space="0" w:color="auto"/>
                    <w:bottom w:val="none" w:sz="0" w:space="0" w:color="auto"/>
                    <w:right w:val="none" w:sz="0" w:space="0" w:color="auto"/>
                  </w:divBdr>
                  <w:divsChild>
                    <w:div w:id="15766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23344">
      <w:bodyDiv w:val="1"/>
      <w:marLeft w:val="0"/>
      <w:marRight w:val="0"/>
      <w:marTop w:val="0"/>
      <w:marBottom w:val="0"/>
      <w:divBdr>
        <w:top w:val="none" w:sz="0" w:space="0" w:color="auto"/>
        <w:left w:val="none" w:sz="0" w:space="0" w:color="auto"/>
        <w:bottom w:val="none" w:sz="0" w:space="0" w:color="auto"/>
        <w:right w:val="none" w:sz="0" w:space="0" w:color="auto"/>
      </w:divBdr>
    </w:div>
    <w:div w:id="1785268641">
      <w:bodyDiv w:val="1"/>
      <w:marLeft w:val="0"/>
      <w:marRight w:val="0"/>
      <w:marTop w:val="0"/>
      <w:marBottom w:val="0"/>
      <w:divBdr>
        <w:top w:val="none" w:sz="0" w:space="0" w:color="auto"/>
        <w:left w:val="none" w:sz="0" w:space="0" w:color="auto"/>
        <w:bottom w:val="none" w:sz="0" w:space="0" w:color="auto"/>
        <w:right w:val="none" w:sz="0" w:space="0" w:color="auto"/>
      </w:divBdr>
    </w:div>
    <w:div w:id="1934629515">
      <w:bodyDiv w:val="1"/>
      <w:marLeft w:val="0"/>
      <w:marRight w:val="0"/>
      <w:marTop w:val="0"/>
      <w:marBottom w:val="0"/>
      <w:divBdr>
        <w:top w:val="none" w:sz="0" w:space="0" w:color="auto"/>
        <w:left w:val="none" w:sz="0" w:space="0" w:color="auto"/>
        <w:bottom w:val="none" w:sz="0" w:space="0" w:color="auto"/>
        <w:right w:val="none" w:sz="0" w:space="0" w:color="auto"/>
      </w:divBdr>
    </w:div>
    <w:div w:id="1963338784">
      <w:bodyDiv w:val="1"/>
      <w:marLeft w:val="0"/>
      <w:marRight w:val="0"/>
      <w:marTop w:val="0"/>
      <w:marBottom w:val="0"/>
      <w:divBdr>
        <w:top w:val="none" w:sz="0" w:space="0" w:color="auto"/>
        <w:left w:val="none" w:sz="0" w:space="0" w:color="auto"/>
        <w:bottom w:val="none" w:sz="0" w:space="0" w:color="auto"/>
        <w:right w:val="none" w:sz="0" w:space="0" w:color="auto"/>
      </w:divBdr>
    </w:div>
    <w:div w:id="20351102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openxmlformats.org/officeDocument/2006/relationships/hyperlink" Target="https://www.cumbria.ac.uk/media/university-of-cumbria-website/content-assets/public/graduateschool/documents/GraduateSchoolHandbook.pdf"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microsoft.com/office/2011/relationships/people" Target="people.xml"/><Relationship Id="rId25" Type="http://schemas.openxmlformats.org/officeDocument/2006/relationships/theme" Target="theme/theme1.xml"/><Relationship Id="rId10" Type="http://schemas.microsoft.com/office/2011/relationships/commentsExtended" Target="commentsExtended.xml"/><Relationship Id="rId11" Type="http://schemas.openxmlformats.org/officeDocument/2006/relationships/hyperlink" Target="http://www.actionresearch.net/writings/jack/jw1982dialecticiansguide.pdf" TargetMode="External"/><Relationship Id="rId12" Type="http://schemas.openxmlformats.org/officeDocument/2006/relationships/hyperlink" Target="http://www.actionresearch.net/writings/bera13/jwbera13phil010913.pdf" TargetMode="External"/><Relationship Id="rId13" Type="http://schemas.openxmlformats.org/officeDocument/2006/relationships/hyperlink" Target="http://www.actionresearch.net/living/living.shtml" TargetMode="External"/><Relationship Id="rId14" Type="http://schemas.openxmlformats.org/officeDocument/2006/relationships/hyperlink" Target="http://www.actionresearch.net/living/living.shtml" TargetMode="External"/><Relationship Id="rId15" Type="http://schemas.openxmlformats.org/officeDocument/2006/relationships/hyperlink" Target="http://www.actionresearch.net/writings/wolvaardtphd/Wolvaardtphd2013.pdf" TargetMode="External"/><Relationship Id="rId16" Type="http://schemas.openxmlformats.org/officeDocument/2006/relationships/hyperlink" Target="http://www.actionresearch.net/living/tattersallphd/philtphd.pdf" TargetMode="External"/><Relationship Id="rId17" Type="http://schemas.openxmlformats.org/officeDocument/2006/relationships/hyperlink" Target="http://www.actionresearch.net/living/moira2.shtml" TargetMode="External"/><Relationship Id="rId18" Type="http://schemas.openxmlformats.org/officeDocument/2006/relationships/hyperlink" Target="http://www.actionresearch.net/living/moira2.shtml" TargetMode="External"/><Relationship Id="rId19" Type="http://schemas.openxmlformats.org/officeDocument/2006/relationships/hyperlink" Target="http://www.actionresearch.net/writings/bera13/jwbera13phil010913.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ctionresearch.net/writings/jack/jwstandardsuofc011117.pdf" TargetMode="External"/><Relationship Id="rId8" Type="http://schemas.openxmlformats.org/officeDocument/2006/relationships/hyperlink" Target="http://www.actionresearch.net/writings/jack/jwknowsummary0111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13</Pages>
  <Words>5302</Words>
  <Characters>30226</Characters>
  <Application>Microsoft Macintosh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35458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cp:lastPrinted>2017-11-01T18:26:00Z</cp:lastPrinted>
  <dcterms:created xsi:type="dcterms:W3CDTF">2017-11-01T18:26:00Z</dcterms:created>
  <dcterms:modified xsi:type="dcterms:W3CDTF">2017-11-08T09:17:00Z</dcterms:modified>
</cp:coreProperties>
</file>