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DEF2" w14:textId="08C28B5A" w:rsidR="00123C1B" w:rsidRPr="009F7BEC" w:rsidRDefault="00123C1B" w:rsidP="00253577">
      <w:pPr>
        <w:rPr>
          <w:rFonts w:eastAsia="Times New Roman" w:cs="Times New Roman"/>
          <w:lang w:eastAsia="en-GB"/>
        </w:rPr>
      </w:pPr>
      <w:r w:rsidRPr="009F7BEC">
        <w:rPr>
          <w:rFonts w:eastAsia="Times New Roman" w:cs="Times New Roman"/>
          <w:lang w:eastAsia="en-GB"/>
        </w:rPr>
        <w:t xml:space="preserve">I’m wondering if we could develop a shared understanding of </w:t>
      </w:r>
      <w:r w:rsidR="00C95451" w:rsidRPr="009F7BEC">
        <w:rPr>
          <w:rFonts w:eastAsia="Times New Roman" w:cs="Times New Roman"/>
          <w:b/>
          <w:lang w:eastAsia="en-GB"/>
        </w:rPr>
        <w:t>our embodied expressions of the energy-flowing values and understandings</w:t>
      </w:r>
      <w:r w:rsidR="00C95451" w:rsidRPr="009F7BEC">
        <w:rPr>
          <w:rFonts w:eastAsia="Times New Roman" w:cs="Times New Roman"/>
          <w:lang w:eastAsia="en-GB"/>
        </w:rPr>
        <w:t xml:space="preserve"> that we use to give our lives meaning and purpose?  I’m</w:t>
      </w:r>
      <w:r w:rsidR="001677E2" w:rsidRPr="009F7BEC">
        <w:rPr>
          <w:rFonts w:eastAsia="Times New Roman" w:cs="Times New Roman"/>
          <w:lang w:eastAsia="en-GB"/>
        </w:rPr>
        <w:t xml:space="preserve"> seeing the significance of developing</w:t>
      </w:r>
      <w:r w:rsidR="00C95451" w:rsidRPr="009F7BEC">
        <w:rPr>
          <w:rFonts w:eastAsia="Times New Roman" w:cs="Times New Roman"/>
          <w:lang w:eastAsia="en-GB"/>
        </w:rPr>
        <w:t xml:space="pre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 w:cs="Times New Roman"/>
          <w:lang w:eastAsia="en-GB"/>
        </w:rPr>
        <w:t xml:space="preserve"> in terms of a new form of knowledge that could be recognised, validated and accredited in universities around the world (the global academy).</w:t>
      </w:r>
    </w:p>
    <w:p w14:paraId="7046E04F" w14:textId="77777777" w:rsidR="00C95451" w:rsidRPr="009F7BEC" w:rsidRDefault="00C95451" w:rsidP="00253577">
      <w:pPr>
        <w:rPr>
          <w:rFonts w:eastAsia="Times New Roman" w:cs="Times New Roman"/>
          <w:lang w:eastAsia="en-GB"/>
        </w:rPr>
      </w:pPr>
    </w:p>
    <w:p w14:paraId="3E2A2BCD" w14:textId="0ED4673D" w:rsidR="00C95451" w:rsidRDefault="00C95451" w:rsidP="00253577">
      <w:pPr>
        <w:rPr>
          <w:rFonts w:eastAsia="Times New Roman" w:cs="Times New Roman"/>
          <w:lang w:eastAsia="en-GB"/>
        </w:rPr>
      </w:pPr>
      <w:r w:rsidRPr="009F7BEC">
        <w:rPr>
          <w:rFonts w:eastAsia="Times New Roman" w:cs="Times New Roman"/>
          <w:lang w:eastAsia="en-GB"/>
        </w:rPr>
        <w:t>I’d like to focus on embodied expressions of life-affirming energy, community feeling and values that carry hope for the flourishing of humanity.</w:t>
      </w:r>
      <w:r w:rsidR="001677E2" w:rsidRPr="009F7BEC">
        <w:rPr>
          <w:rFonts w:eastAsia="Times New Roman" w:cs="Times New Roman"/>
          <w:lang w:eastAsia="en-GB"/>
        </w:rPr>
        <w:t xml:space="preserve"> </w:t>
      </w:r>
      <w:r w:rsidR="00C447BD">
        <w:rPr>
          <w:rFonts w:eastAsia="Times New Roman" w:cs="Times New Roman"/>
          <w:lang w:eastAsia="en-GB"/>
        </w:rPr>
        <w:t>I know that Sonia is working on her thesis on a living-theory of caring and that Ari is about to begin her doctoral writings on her living-theory as a developmental economist. Chris is focusing some of her writings on clarifying and expressing her meanings of living inclusive and inclusional empowerment. Joy has sent in a draft of her transfer paper to the University of Cumbria.</w:t>
      </w:r>
      <w:r w:rsidR="00A262D8">
        <w:rPr>
          <w:rFonts w:eastAsia="Times New Roman" w:cs="Times New Roman"/>
          <w:lang w:eastAsia="en-GB"/>
        </w:rPr>
        <w:t xml:space="preserve"> You can access the draft from </w:t>
      </w:r>
      <w:hyperlink r:id="rId4" w:history="1">
        <w:r w:rsidR="00A262D8" w:rsidRPr="00691CE6">
          <w:rPr>
            <w:rStyle w:val="Hyperlink"/>
            <w:rFonts w:eastAsia="Times New Roman" w:cs="Times New Roman"/>
            <w:lang w:eastAsia="en-GB"/>
          </w:rPr>
          <w:t>http://www.actionresearch.net/writings/mounter/joytransferdraft060118.pdf</w:t>
        </w:r>
      </w:hyperlink>
    </w:p>
    <w:p w14:paraId="32652C17" w14:textId="77777777" w:rsidR="00C95451" w:rsidRPr="009F7BEC" w:rsidRDefault="00C95451" w:rsidP="00253577">
      <w:pPr>
        <w:rPr>
          <w:rFonts w:eastAsia="Times New Roman" w:cs="Times New Roman"/>
          <w:lang w:eastAsia="en-GB"/>
        </w:rPr>
      </w:pPr>
    </w:p>
    <w:p w14:paraId="6E592C78" w14:textId="59C41A96" w:rsidR="00C95451" w:rsidRPr="009F7BEC" w:rsidRDefault="00C95451" w:rsidP="00253577">
      <w:pPr>
        <w:rPr>
          <w:rFonts w:eastAsia="Times New Roman" w:cs="Times New Roman"/>
          <w:b/>
          <w:lang w:eastAsia="en-GB"/>
        </w:rPr>
      </w:pPr>
      <w:r w:rsidRPr="009F7BEC">
        <w:rPr>
          <w:rFonts w:eastAsia="Times New Roman" w:cs="Times New Roman"/>
          <w:b/>
          <w:lang w:eastAsia="en-GB"/>
        </w:rPr>
        <w:t>Expressions of life-affirming energy.</w:t>
      </w:r>
    </w:p>
    <w:p w14:paraId="629F7DA7" w14:textId="77777777" w:rsidR="007B1983" w:rsidRPr="009F7BEC" w:rsidRDefault="007B1983" w:rsidP="00253577">
      <w:pPr>
        <w:rPr>
          <w:rFonts w:eastAsia="Times New Roman" w:cs="Times New Roman"/>
          <w:b/>
          <w:lang w:eastAsia="en-GB"/>
        </w:rPr>
      </w:pPr>
    </w:p>
    <w:p w14:paraId="1BA45D37" w14:textId="205FB97F" w:rsidR="007B1983" w:rsidRPr="009F7BEC" w:rsidRDefault="007B1983" w:rsidP="00253577">
      <w:pPr>
        <w:rPr>
          <w:rFonts w:eastAsia="Times New Roman" w:cs="Times New Roman"/>
          <w:lang w:eastAsia="en-GB"/>
        </w:rPr>
      </w:pPr>
      <w:r w:rsidRPr="009F7BEC">
        <w:rPr>
          <w:rFonts w:eastAsia="Times New Roman" w:cs="Times New Roman"/>
          <w:lang w:eastAsia="en-GB"/>
        </w:rPr>
        <w:t>In the following 41 second clip</w:t>
      </w:r>
      <w:r w:rsidR="001677E2" w:rsidRPr="009F7BEC">
        <w:rPr>
          <w:rFonts w:eastAsia="Times New Roman" w:cs="Times New Roman"/>
          <w:lang w:eastAsia="en-GB"/>
        </w:rPr>
        <w:t xml:space="preserve"> at </w:t>
      </w:r>
      <w:hyperlink r:id="rId5" w:history="1">
        <w:r w:rsidR="001677E2" w:rsidRPr="009F7BEC">
          <w:rPr>
            <w:rStyle w:val="Hyperlink"/>
            <w:rFonts w:eastAsia="Times New Roman" w:cs="Times New Roman"/>
            <w:lang w:eastAsia="en-GB"/>
          </w:rPr>
          <w:t>https://www.youtube.com/watch?v=d4LLU8gZaSg</w:t>
        </w:r>
      </w:hyperlink>
      <w:r w:rsidR="001677E2" w:rsidRPr="009F7BEC">
        <w:rPr>
          <w:rFonts w:eastAsia="Times New Roman" w:cs="Times New Roman"/>
          <w:lang w:eastAsia="en-GB"/>
        </w:rPr>
        <w:t xml:space="preserve"> </w:t>
      </w:r>
      <w:r w:rsidRPr="009F7BEC">
        <w:rPr>
          <w:rFonts w:eastAsia="Times New Roman" w:cs="Times New Roman"/>
          <w:lang w:eastAsia="en-GB"/>
        </w:rPr>
        <w:t>, Shelagh is using metaphor and lexical understandings</w:t>
      </w:r>
      <w:r w:rsidR="001677E2" w:rsidRPr="009F7BEC">
        <w:rPr>
          <w:rFonts w:eastAsia="Times New Roman" w:cs="Times New Roman"/>
          <w:lang w:eastAsia="en-GB"/>
        </w:rPr>
        <w:t xml:space="preserve"> in communicating her meaning</w:t>
      </w:r>
      <w:r w:rsidRPr="009F7BEC">
        <w:rPr>
          <w:rFonts w:eastAsia="Times New Roman" w:cs="Times New Roman"/>
          <w:lang w:eastAsia="en-GB"/>
        </w:rPr>
        <w:t xml:space="preserve"> of an </w:t>
      </w:r>
      <w:r w:rsidRPr="009F7BEC">
        <w:rPr>
          <w:rFonts w:eastAsia="Times New Roman" w:cs="Times New Roman"/>
          <w:b/>
          <w:lang w:eastAsia="en-GB"/>
        </w:rPr>
        <w:t>embodied expression of life-affirming energy</w:t>
      </w:r>
      <w:r w:rsidRPr="009F7BEC">
        <w:rPr>
          <w:rFonts w:eastAsia="Times New Roman" w:cs="Times New Roman"/>
          <w:lang w:eastAsia="en-GB"/>
        </w:rPr>
        <w:t>.</w:t>
      </w:r>
    </w:p>
    <w:p w14:paraId="30479B89" w14:textId="77777777" w:rsidR="00483AA3" w:rsidRPr="009F7BEC" w:rsidRDefault="00483AA3" w:rsidP="00253577">
      <w:pPr>
        <w:rPr>
          <w:rFonts w:eastAsia="Times New Roman" w:cs="Times New Roman"/>
          <w:lang w:eastAsia="en-GB"/>
        </w:rPr>
      </w:pPr>
    </w:p>
    <w:p w14:paraId="462694A9" w14:textId="58107D21" w:rsidR="00483AA3" w:rsidRPr="009F7BEC" w:rsidRDefault="00483AA3" w:rsidP="00253577">
      <w:pPr>
        <w:rPr>
          <w:rFonts w:eastAsia="Times New Roman" w:cs="Times New Roman"/>
          <w:lang w:eastAsia="en-GB"/>
        </w:rPr>
      </w:pPr>
      <w:r w:rsidRPr="009F7BEC">
        <w:rPr>
          <w:rFonts w:eastAsia="Times New Roman" w:cs="Times New Roman"/>
          <w:lang w:eastAsia="en-GB"/>
        </w:rPr>
        <w:t>Around 34 seconds I can feel and see myself expressing my own life-affirming enquiry in response to Shelagh’s communication. I’m wondering if everyone is feeling a similar expression of life-affirming energy?</w:t>
      </w:r>
    </w:p>
    <w:p w14:paraId="5D35C491" w14:textId="77777777" w:rsidR="00483AA3" w:rsidRPr="009F7BEC" w:rsidRDefault="00483AA3" w:rsidP="00253577">
      <w:pPr>
        <w:rPr>
          <w:rFonts w:eastAsia="Times New Roman" w:cs="Times New Roman"/>
          <w:lang w:eastAsia="en-GB"/>
        </w:rPr>
      </w:pPr>
    </w:p>
    <w:p w14:paraId="215CE724" w14:textId="135BF842" w:rsidR="00C95451" w:rsidRPr="009F7BEC" w:rsidRDefault="00483AA3" w:rsidP="009F7BEC">
      <w:pPr>
        <w:jc w:val="center"/>
        <w:rPr>
          <w:rFonts w:eastAsia="Times New Roman" w:cs="Times New Roman"/>
          <w:lang w:eastAsia="en-GB"/>
        </w:rPr>
      </w:pPr>
      <w:r w:rsidRPr="009F7BEC">
        <w:rPr>
          <w:rFonts w:eastAsia="Times New Roman" w:cs="Times New Roman"/>
          <w:noProof/>
          <w:lang w:eastAsia="en-GB"/>
        </w:rPr>
        <w:drawing>
          <wp:inline distT="0" distB="0" distL="0" distR="0" wp14:anchorId="014BB305" wp14:editId="0A171C65">
            <wp:extent cx="3279655" cy="1832139"/>
            <wp:effectExtent l="0" t="0" r="0" b="0"/>
            <wp:docPr id="1" name="Picture 1" descr="shelagh050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agh05011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5258" cy="1852028"/>
                    </a:xfrm>
                    <a:prstGeom prst="rect">
                      <a:avLst/>
                    </a:prstGeom>
                    <a:noFill/>
                    <a:ln>
                      <a:noFill/>
                    </a:ln>
                  </pic:spPr>
                </pic:pic>
              </a:graphicData>
            </a:graphic>
          </wp:inline>
        </w:drawing>
      </w:r>
    </w:p>
    <w:p w14:paraId="7AC7BACA" w14:textId="77777777" w:rsidR="00BB54BE" w:rsidRPr="009F7BEC" w:rsidRDefault="00BB54BE" w:rsidP="00253577">
      <w:pPr>
        <w:rPr>
          <w:rFonts w:eastAsia="Times New Roman" w:cs="Times New Roman"/>
          <w:lang w:eastAsia="en-GB"/>
        </w:rPr>
      </w:pPr>
    </w:p>
    <w:p w14:paraId="060E94E6" w14:textId="5741A1C0" w:rsidR="00BB54BE" w:rsidRPr="009F7BEC" w:rsidRDefault="00166035" w:rsidP="00253577">
      <w:pPr>
        <w:rPr>
          <w:rFonts w:eastAsia="Times New Roman" w:cs="Times New Roman"/>
          <w:lang w:eastAsia="en-GB"/>
        </w:rPr>
      </w:pPr>
      <w:r w:rsidRPr="009F7BEC">
        <w:rPr>
          <w:rFonts w:eastAsia="Times New Roman" w:cs="Times New Roman"/>
          <w:lang w:eastAsia="en-GB"/>
        </w:rPr>
        <w:t>Here is some more digital visual data that I think helps to communicate the lived experience of embodied expressions of life-affirming energy. I believe that you will see/feel this expression a</w:t>
      </w:r>
      <w:r w:rsidR="004533D0" w:rsidRPr="009F7BEC">
        <w:rPr>
          <w:rFonts w:eastAsia="Times New Roman" w:cs="Times New Roman"/>
          <w:lang w:eastAsia="en-GB"/>
        </w:rPr>
        <w:t>round 31</w:t>
      </w:r>
      <w:r w:rsidR="009F7BEC">
        <w:rPr>
          <w:rFonts w:eastAsia="Times New Roman" w:cs="Times New Roman"/>
          <w:lang w:eastAsia="en-GB"/>
        </w:rPr>
        <w:t xml:space="preserve"> </w:t>
      </w:r>
      <w:r w:rsidR="004533D0" w:rsidRPr="009F7BEC">
        <w:rPr>
          <w:rFonts w:eastAsia="Times New Roman" w:cs="Times New Roman"/>
          <w:lang w:eastAsia="en-GB"/>
        </w:rPr>
        <w:t>seconds of this 45 second clip</w:t>
      </w:r>
      <w:r w:rsidR="00093BD2">
        <w:rPr>
          <w:rFonts w:eastAsia="Times New Roman" w:cs="Times New Roman"/>
          <w:lang w:eastAsia="en-GB"/>
        </w:rPr>
        <w:t xml:space="preserve"> at </w:t>
      </w:r>
      <w:hyperlink r:id="rId7" w:history="1">
        <w:r w:rsidR="00093BD2" w:rsidRPr="001E3D69">
          <w:rPr>
            <w:rStyle w:val="Hyperlink"/>
            <w:rFonts w:eastAsia="Times New Roman" w:cs="Times New Roman"/>
            <w:lang w:eastAsia="en-GB"/>
          </w:rPr>
          <w:t>https://www.youtube.com/watch?v=HxqRF2tVLB4</w:t>
        </w:r>
      </w:hyperlink>
      <w:r w:rsidR="004533D0" w:rsidRPr="009F7BEC">
        <w:rPr>
          <w:rFonts w:eastAsia="Times New Roman" w:cs="Times New Roman"/>
          <w:lang w:eastAsia="en-GB"/>
        </w:rPr>
        <w:t xml:space="preserve"> of Pete Mellett leading the celebrations in December 2002 for the award of Ph.D. to Jacqueline Delong earlier in the day</w:t>
      </w:r>
      <w:r w:rsidR="00093BD2">
        <w:rPr>
          <w:rFonts w:eastAsia="Times New Roman" w:cs="Times New Roman"/>
          <w:lang w:eastAsia="en-GB"/>
        </w:rPr>
        <w:t>.</w:t>
      </w:r>
    </w:p>
    <w:p w14:paraId="629355E1" w14:textId="77777777" w:rsidR="004533D0" w:rsidRPr="009F7BEC" w:rsidRDefault="004533D0" w:rsidP="00253577">
      <w:pPr>
        <w:rPr>
          <w:rFonts w:eastAsia="Times New Roman" w:cs="Times New Roman"/>
          <w:lang w:eastAsia="en-GB"/>
        </w:rPr>
      </w:pPr>
    </w:p>
    <w:p w14:paraId="7872E0DE" w14:textId="7C863F45" w:rsidR="00BB54BE" w:rsidRPr="009F7BEC" w:rsidRDefault="004533D0" w:rsidP="009F7BEC">
      <w:pPr>
        <w:jc w:val="center"/>
        <w:rPr>
          <w:rFonts w:eastAsia="Times New Roman" w:cs="Times New Roman"/>
          <w:lang w:eastAsia="en-GB"/>
        </w:rPr>
      </w:pPr>
      <w:r w:rsidRPr="009F7BEC">
        <w:rPr>
          <w:rFonts w:eastAsia="Times New Roman" w:cs="Times New Roman"/>
          <w:noProof/>
          <w:lang w:eastAsia="en-GB"/>
        </w:rPr>
        <w:lastRenderedPageBreak/>
        <w:drawing>
          <wp:inline distT="0" distB="0" distL="0" distR="0" wp14:anchorId="23BA7BE5" wp14:editId="2F381049">
            <wp:extent cx="3271846" cy="1824146"/>
            <wp:effectExtent l="0" t="0" r="5080" b="5080"/>
            <wp:docPr id="2" name="Picture 2" descr="pete1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e120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7365" cy="1838373"/>
                    </a:xfrm>
                    <a:prstGeom prst="rect">
                      <a:avLst/>
                    </a:prstGeom>
                    <a:noFill/>
                    <a:ln>
                      <a:noFill/>
                    </a:ln>
                  </pic:spPr>
                </pic:pic>
              </a:graphicData>
            </a:graphic>
          </wp:inline>
        </w:drawing>
      </w:r>
    </w:p>
    <w:p w14:paraId="6A299005" w14:textId="77777777" w:rsidR="00BB54BE" w:rsidRPr="009F7BEC" w:rsidRDefault="00BB54BE" w:rsidP="00253577">
      <w:pPr>
        <w:rPr>
          <w:rFonts w:eastAsia="Times New Roman" w:cs="Times New Roman"/>
          <w:lang w:eastAsia="en-GB"/>
        </w:rPr>
      </w:pPr>
    </w:p>
    <w:p w14:paraId="5786F4E5" w14:textId="77777777" w:rsidR="00BB54BE" w:rsidRPr="009F7BEC" w:rsidRDefault="00BB54BE" w:rsidP="00253577">
      <w:pPr>
        <w:rPr>
          <w:rFonts w:eastAsia="Times New Roman" w:cs="Times New Roman"/>
          <w:lang w:eastAsia="en-GB"/>
        </w:rPr>
      </w:pPr>
    </w:p>
    <w:p w14:paraId="6F6DD04D" w14:textId="50E89F23" w:rsidR="00BB54BE" w:rsidRPr="009F7BEC" w:rsidRDefault="009F7BEC" w:rsidP="00253577">
      <w:pPr>
        <w:rPr>
          <w:rFonts w:eastAsia="Times New Roman" w:cs="Times New Roman"/>
          <w:b/>
          <w:lang w:eastAsia="en-GB"/>
        </w:rPr>
      </w:pPr>
      <w:r w:rsidRPr="009F7BEC">
        <w:rPr>
          <w:rFonts w:eastAsia="Times New Roman" w:cs="Times New Roman"/>
          <w:b/>
          <w:lang w:eastAsia="en-GB"/>
        </w:rPr>
        <w:t>Community Feeling</w:t>
      </w:r>
    </w:p>
    <w:p w14:paraId="072DDCC2" w14:textId="77777777" w:rsidR="009F7BEC" w:rsidRPr="009F7BEC" w:rsidRDefault="009F7BEC" w:rsidP="00253577">
      <w:pPr>
        <w:rPr>
          <w:rFonts w:eastAsia="Times New Roman" w:cs="Times New Roman"/>
          <w:b/>
          <w:lang w:eastAsia="en-GB"/>
        </w:rPr>
      </w:pPr>
    </w:p>
    <w:p w14:paraId="2B115AFC" w14:textId="7D1D5BAA" w:rsidR="009F7BEC" w:rsidRPr="009F7BEC" w:rsidRDefault="005B7FB5" w:rsidP="009F7BEC">
      <w:r>
        <w:t>I like Joy’s doctoral enquiry, ‘</w:t>
      </w:r>
      <w:r w:rsidR="009F7BEC" w:rsidRPr="009F7BEC">
        <w:t>How can I contribute to the creation and enhancement of the educational influences of a community of learners, supporting each other and their own development?</w:t>
      </w:r>
      <w:r>
        <w:t>’</w:t>
      </w:r>
    </w:p>
    <w:p w14:paraId="53DC3F0D" w14:textId="77777777" w:rsidR="009F7BEC" w:rsidRDefault="009F7BEC" w:rsidP="009F7BEC">
      <w:pPr>
        <w:rPr>
          <w:b/>
        </w:rPr>
      </w:pPr>
    </w:p>
    <w:p w14:paraId="08BCBA14" w14:textId="01C8BE06" w:rsidR="00BB54BE" w:rsidRPr="005B7FB5" w:rsidRDefault="005B7FB5" w:rsidP="00253577">
      <w:r>
        <w:t>I’m wondering if the Adlerian, Living Theory research group’s understanding of Adler’s idea of community feeling might provide meanings that we can share from our lived experience.</w:t>
      </w:r>
    </w:p>
    <w:p w14:paraId="4B3B4364" w14:textId="77777777" w:rsidR="00BB54BE" w:rsidRPr="009F7BEC" w:rsidRDefault="00BB54BE" w:rsidP="00253577">
      <w:pPr>
        <w:rPr>
          <w:rFonts w:eastAsia="Times New Roman" w:cs="Times New Roman"/>
          <w:lang w:eastAsia="en-GB"/>
        </w:rPr>
      </w:pPr>
    </w:p>
    <w:p w14:paraId="6D8BF1D7" w14:textId="77777777" w:rsidR="00253577" w:rsidRDefault="00253577" w:rsidP="005B7FB5">
      <w:pPr>
        <w:ind w:left="720"/>
        <w:rPr>
          <w:rFonts w:eastAsia="Times New Roman" w:cs="Times New Roman"/>
          <w:color w:val="000000"/>
          <w:lang w:eastAsia="en-GB"/>
        </w:rPr>
      </w:pPr>
      <w:r w:rsidRPr="009F7BEC">
        <w:rPr>
          <w:rFonts w:eastAsia="Times New Roman" w:cs="Times New Roman"/>
          <w:lang w:eastAsia="en-GB"/>
        </w:rPr>
        <w:t xml:space="preserve">These are unsatisfactory English language translations of Adler’s German term, </w:t>
      </w:r>
      <w:r w:rsidRPr="009F7BEC">
        <w:rPr>
          <w:rFonts w:eastAsia="Times New Roman" w:cs="Times New Roman"/>
          <w:i/>
          <w:iCs/>
          <w:color w:val="000000"/>
          <w:lang w:eastAsia="en-GB"/>
        </w:rPr>
        <w:t>Gemeinschaftsgefühl</w:t>
      </w:r>
      <w:r w:rsidRPr="009F7BEC">
        <w:rPr>
          <w:rFonts w:eastAsia="Times New Roman" w:cs="Times New Roman"/>
          <w:color w:val="000000"/>
          <w:lang w:eastAsia="en-GB"/>
        </w:rPr>
        <w:t>. Most accurate of these is community feeling, which encompasses the individual’s awareness of belonging in the human community and the cosmos of which it is a part, and an understanding of his or her responsibility for the way the life of the community is being shaped by his or her actions.</w:t>
      </w:r>
    </w:p>
    <w:p w14:paraId="0D2EAD5F" w14:textId="77777777" w:rsidR="005B7FB5" w:rsidRDefault="005B7FB5" w:rsidP="005B7FB5">
      <w:pPr>
        <w:ind w:left="720"/>
        <w:rPr>
          <w:rFonts w:eastAsia="Times New Roman" w:cs="Times New Roman"/>
          <w:color w:val="000000"/>
          <w:lang w:eastAsia="en-GB"/>
        </w:rPr>
      </w:pPr>
    </w:p>
    <w:p w14:paraId="52BDCA0A" w14:textId="44602ECB" w:rsidR="005B7FB5" w:rsidRDefault="005B7FB5" w:rsidP="005B7FB5">
      <w:pPr>
        <w:rPr>
          <w:rFonts w:eastAsia="Times New Roman" w:cs="Times New Roman"/>
          <w:color w:val="000000"/>
          <w:lang w:eastAsia="en-GB"/>
        </w:rPr>
      </w:pPr>
      <w:r>
        <w:rPr>
          <w:rFonts w:eastAsia="Times New Roman" w:cs="Times New Roman"/>
          <w:color w:val="000000"/>
          <w:lang w:eastAsia="en-GB"/>
        </w:rPr>
        <w:t>Robyn has produced a</w:t>
      </w:r>
      <w:r w:rsidR="00EF5C19">
        <w:rPr>
          <w:rFonts w:eastAsia="Times New Roman" w:cs="Times New Roman"/>
          <w:color w:val="000000"/>
          <w:lang w:eastAsia="en-GB"/>
        </w:rPr>
        <w:t>n 11:44 minute</w:t>
      </w:r>
      <w:r w:rsidR="00CE4607">
        <w:rPr>
          <w:rFonts w:eastAsia="Times New Roman" w:cs="Times New Roman"/>
          <w:color w:val="000000"/>
          <w:lang w:eastAsia="en-GB"/>
        </w:rPr>
        <w:t xml:space="preserve"> video at:</w:t>
      </w:r>
      <w:r>
        <w:rPr>
          <w:rFonts w:eastAsia="Times New Roman" w:cs="Times New Roman"/>
          <w:color w:val="000000"/>
          <w:lang w:eastAsia="en-GB"/>
        </w:rPr>
        <w:t xml:space="preserve"> </w:t>
      </w:r>
    </w:p>
    <w:p w14:paraId="3D55DE44" w14:textId="77777777" w:rsidR="00CE4607" w:rsidRDefault="00CE4607" w:rsidP="005B7FB5">
      <w:pPr>
        <w:rPr>
          <w:rFonts w:eastAsia="Times New Roman" w:cs="Times New Roman"/>
          <w:color w:val="000000"/>
          <w:lang w:eastAsia="en-GB"/>
        </w:rPr>
      </w:pPr>
    </w:p>
    <w:p w14:paraId="440C9DDA" w14:textId="291BA097" w:rsidR="00CE4607" w:rsidRPr="00CE4607" w:rsidRDefault="00541F33" w:rsidP="00CE4607">
      <w:pPr>
        <w:rPr>
          <w:rFonts w:eastAsia="Times New Roman"/>
          <w:lang w:eastAsia="en-GB"/>
        </w:rPr>
      </w:pPr>
      <w:hyperlink r:id="rId9" w:history="1">
        <w:r w:rsidR="00CE4607" w:rsidRPr="00CE4607">
          <w:rPr>
            <w:rStyle w:val="Hyperlink"/>
            <w:rFonts w:eastAsia="Times New Roman"/>
          </w:rPr>
          <w:t>https://youtu.be/4SOS0EAUDgQ</w:t>
        </w:r>
      </w:hyperlink>
      <w:r w:rsidR="00CE4607">
        <w:rPr>
          <w:rFonts w:eastAsia="Times New Roman"/>
        </w:rPr>
        <w:t xml:space="preserve">  on:</w:t>
      </w:r>
    </w:p>
    <w:p w14:paraId="223CB065" w14:textId="77777777" w:rsidR="00CE4607" w:rsidRDefault="00CE4607" w:rsidP="005B7FB5">
      <w:pPr>
        <w:rPr>
          <w:rFonts w:eastAsia="Times New Roman" w:cs="Times New Roman"/>
          <w:lang w:eastAsia="en-GB"/>
        </w:rPr>
      </w:pPr>
    </w:p>
    <w:p w14:paraId="33109873" w14:textId="77777777" w:rsidR="00CE4607" w:rsidRPr="009F7BEC" w:rsidRDefault="00CE4607" w:rsidP="00EF5C19">
      <w:pPr>
        <w:jc w:val="center"/>
        <w:rPr>
          <w:rFonts w:eastAsia="Times New Roman" w:cs="Times New Roman"/>
          <w:lang w:eastAsia="en-GB"/>
        </w:rPr>
      </w:pPr>
    </w:p>
    <w:p w14:paraId="2CC9BB32" w14:textId="12796B62" w:rsidR="004960AF" w:rsidRDefault="00CE4607" w:rsidP="00EF5C19">
      <w:pPr>
        <w:jc w:val="center"/>
      </w:pPr>
      <w:r>
        <w:rPr>
          <w:noProof/>
          <w:lang w:eastAsia="en-GB"/>
        </w:rPr>
        <w:drawing>
          <wp:inline distT="0" distB="0" distL="0" distR="0" wp14:anchorId="0C5195F7" wp14:editId="1BE605A0">
            <wp:extent cx="3229633" cy="1793323"/>
            <wp:effectExtent l="0" t="0" r="0" b="10160"/>
            <wp:docPr id="3" name="Picture 3" descr="robynvideo08018sti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ynvideo08018still.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9342" cy="1815372"/>
                    </a:xfrm>
                    <a:prstGeom prst="rect">
                      <a:avLst/>
                    </a:prstGeom>
                    <a:noFill/>
                    <a:ln>
                      <a:noFill/>
                    </a:ln>
                  </pic:spPr>
                </pic:pic>
              </a:graphicData>
            </a:graphic>
          </wp:inline>
        </w:drawing>
      </w:r>
    </w:p>
    <w:p w14:paraId="7DE6A048" w14:textId="77777777" w:rsidR="00EF5C19" w:rsidRDefault="00EF5C19" w:rsidP="00EF5C19">
      <w:pPr>
        <w:jc w:val="center"/>
      </w:pPr>
    </w:p>
    <w:p w14:paraId="139FD921" w14:textId="19CC3711" w:rsidR="00EF5C19" w:rsidRDefault="00EF5C19">
      <w:r>
        <w:t>If you do have time to browse through the video we could if you like share responses on Friday.</w:t>
      </w:r>
    </w:p>
    <w:p w14:paraId="38EFFFB5" w14:textId="77777777" w:rsidR="00EF5C19" w:rsidRDefault="00EF5C19"/>
    <w:p w14:paraId="23EC8139" w14:textId="3340EDF2" w:rsidR="00CE4607" w:rsidRDefault="00EF5C19" w:rsidP="0035660E">
      <w:r>
        <w:t>I also e</w:t>
      </w:r>
      <w:r w:rsidR="0035660E">
        <w:t>xperience community feeling in</w:t>
      </w:r>
      <w:r>
        <w:t xml:space="preserve"> the Living Theory research support conversations on Sunday evening.</w:t>
      </w:r>
      <w:r w:rsidR="0035660E">
        <w:t xml:space="preserve"> Here is a still image which evokes my lived experience of both life-affirming energy and community feeling.</w:t>
      </w:r>
    </w:p>
    <w:p w14:paraId="5E55A145" w14:textId="77777777" w:rsidR="0035660E" w:rsidRDefault="0035660E" w:rsidP="0035660E">
      <w:pPr>
        <w:jc w:val="center"/>
      </w:pPr>
    </w:p>
    <w:p w14:paraId="43261C4F" w14:textId="37065DA1" w:rsidR="00CE4607" w:rsidRDefault="00CE4607" w:rsidP="0035660E">
      <w:pPr>
        <w:jc w:val="center"/>
      </w:pPr>
      <w:r>
        <w:rPr>
          <w:noProof/>
          <w:lang w:eastAsia="en-GB"/>
        </w:rPr>
        <w:drawing>
          <wp:inline distT="0" distB="0" distL="0" distR="0" wp14:anchorId="5A02CC23" wp14:editId="0C156CD8">
            <wp:extent cx="2908935" cy="1635629"/>
            <wp:effectExtent l="0" t="0" r="0" b="0"/>
            <wp:docPr id="4" name="Picture 4" descr="ressup070118sti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sup070118stil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760" cy="1642840"/>
                    </a:xfrm>
                    <a:prstGeom prst="rect">
                      <a:avLst/>
                    </a:prstGeom>
                    <a:noFill/>
                    <a:ln>
                      <a:noFill/>
                    </a:ln>
                  </pic:spPr>
                </pic:pic>
              </a:graphicData>
            </a:graphic>
          </wp:inline>
        </w:drawing>
      </w:r>
    </w:p>
    <w:p w14:paraId="5CF52A17" w14:textId="46157288" w:rsidR="0035660E" w:rsidRDefault="0035660E" w:rsidP="0035660E">
      <w:r>
        <w:t>Following William’s point from Friday’s 5</w:t>
      </w:r>
      <w:r w:rsidRPr="0035660E">
        <w:rPr>
          <w:vertAlign w:val="superscript"/>
        </w:rPr>
        <w:t>th</w:t>
      </w:r>
      <w:r>
        <w:t xml:space="preserve"> December conversation, about developing a shared, or normative, understanding through conversation, I think you might enjoy, and identify, with Gadamer’s description of the art of conversation:</w:t>
      </w:r>
    </w:p>
    <w:p w14:paraId="70E0B3FB" w14:textId="77777777" w:rsidR="0035660E" w:rsidRDefault="0035660E" w:rsidP="0035660E"/>
    <w:p w14:paraId="457A0E8D" w14:textId="77777777" w:rsidR="0035660E" w:rsidRPr="0035660E" w:rsidRDefault="0035660E" w:rsidP="0035660E">
      <w:pPr>
        <w:tabs>
          <w:tab w:val="left" w:pos="5954"/>
        </w:tabs>
        <w:ind w:left="720" w:right="-34"/>
        <w:rPr>
          <w:rFonts w:cs="Arial"/>
        </w:rPr>
      </w:pPr>
      <w:r w:rsidRPr="0035660E">
        <w:rPr>
          <w:rFonts w:cs="Arial"/>
        </w:rPr>
        <w:t>To conduct a dialogue requires first of all that the partners do not talk at cross purposes. Hence it necessarily has the structure of question and answer. The first condition of the art of conversation is ensuring that the other person is with us. ... To conduct a conversation means to allow oneself to be conducted by the subject matter to which the partners in the dialogue are oriented. It requires that one does not try to argue the other person down but that one really considers the weight of the other's opinion. Hence it is an art of testing. But the art of testing is the art of questioning. For we have seen that to question means to lay open, to place in the open. As against the fixity of opinions, questioning makes the object and all the possibilities fluid. A person skilled in the 'art' of questioning is a person who can prevent questions being suppressed by the dominant opinion. A person who possesses this art will himself search for everything in favour of an opinion. Dialectic consists not in trying to discover the weakness of what is said, but in bringing out its real strength. It is not the art of arguing (which can make a strong case out of a weak one) but in the art of thinking (which can strengthen objections by referring to the subject matter).</w:t>
      </w:r>
    </w:p>
    <w:p w14:paraId="768D2045" w14:textId="77777777" w:rsidR="0035660E" w:rsidRPr="0035660E" w:rsidRDefault="0035660E" w:rsidP="0035660E">
      <w:pPr>
        <w:tabs>
          <w:tab w:val="left" w:pos="5954"/>
        </w:tabs>
        <w:ind w:left="720" w:right="-34"/>
        <w:rPr>
          <w:rFonts w:cs="Arial"/>
        </w:rPr>
      </w:pPr>
    </w:p>
    <w:p w14:paraId="1F1BEA3C" w14:textId="77777777" w:rsidR="0035660E" w:rsidRPr="0035660E" w:rsidRDefault="0035660E" w:rsidP="0035660E">
      <w:pPr>
        <w:tabs>
          <w:tab w:val="left" w:pos="5954"/>
        </w:tabs>
        <w:ind w:left="720" w:right="-34"/>
        <w:rPr>
          <w:rFonts w:cs="Arial"/>
        </w:rPr>
      </w:pPr>
      <w:r w:rsidRPr="0035660E">
        <w:rPr>
          <w:rFonts w:cs="Arial"/>
        </w:rPr>
        <w:t xml:space="preserve">The unique and continuing relevance of the Platonic dialogues is due to this art of strengthening, for in this process what is said is continually transformed into the uttermost possibilities of its rightness and truth, and overcomes all opposition that tries to limit its validity. Here again it is not simply a matter of leaving the subject undecided. Someone who wants to know something cannot just leave it a matter of mere opinion, which is to say that he cannot hold himself aloof from the opinions that are in question. The speaker is put to the question until the truth of what is under discussion finally emerges. The maieutic productivity of the Socratic dialogue, the art of using words as a midwife, is certainly directed towards the people who are the partners is the dialogue, but it is concerned merely with the opinions they express, the immanent logic of the subject matter that is unfolded in the dialogue. What emerges in its truth is the logos, which is neither mine nor yours and so far transcends the interlocutors' subjective opinions that even the persons leading the conversation knows that he does not know. </w:t>
      </w:r>
    </w:p>
    <w:p w14:paraId="0CF5BA52" w14:textId="77777777" w:rsidR="0035660E" w:rsidRPr="0035660E" w:rsidRDefault="0035660E" w:rsidP="0035660E">
      <w:pPr>
        <w:tabs>
          <w:tab w:val="left" w:pos="5954"/>
        </w:tabs>
        <w:ind w:left="720" w:right="-34"/>
        <w:rPr>
          <w:rFonts w:cs="Arial"/>
        </w:rPr>
      </w:pPr>
    </w:p>
    <w:p w14:paraId="49F989F2" w14:textId="77777777" w:rsidR="0035660E" w:rsidRPr="0035660E" w:rsidRDefault="0035660E" w:rsidP="0035660E">
      <w:pPr>
        <w:tabs>
          <w:tab w:val="left" w:pos="5954"/>
        </w:tabs>
        <w:ind w:left="720" w:right="-34"/>
        <w:rPr>
          <w:rFonts w:cs="Arial"/>
        </w:rPr>
      </w:pPr>
      <w:r w:rsidRPr="0035660E">
        <w:rPr>
          <w:rFonts w:cs="Arial"/>
        </w:rPr>
        <w:t>As the art of conducting a conversation, dialectic is also the art of seeing things in the unity of an aspect – i.e. it is the art of forming concepts through working out the common meaning. What characterises a dialogue, in contrast with the rigid form of statements that demand to be set down in writing, is precisely this: that in dialogue, spoken language – in the process of question and answer, giving and taking, talking at cross purposes and seeing each other's point – performs the communication of meaning that, with respect to the written tradition, is the task of hermeneutics. Hence, it is more than a metaphor; it is a memory of what originally was the case, to describe the task of hermeneutics as entering into dialogue with the text. That this interpretation is performed by spoken language does not mean that it is transposed into a foreign medium; rather, being transformed into spoken language represents the restoration of the original communication of meaning. When it is interpreted, written tradition is brought back out of the alienation in which it finds itself and into the living presentation of conversation, which is always fundamentally realised in question and answer. (Gadamer, 1975, 1989 pp. 367-8)</w:t>
      </w:r>
    </w:p>
    <w:p w14:paraId="12183370" w14:textId="019AE605" w:rsidR="0035660E" w:rsidRDefault="0035660E" w:rsidP="0035660E">
      <w:pPr>
        <w:widowControl w:val="0"/>
        <w:tabs>
          <w:tab w:val="left" w:pos="936"/>
          <w:tab w:val="left" w:pos="1799"/>
          <w:tab w:val="left" w:pos="2673"/>
          <w:tab w:val="left" w:pos="3528"/>
          <w:tab w:val="left" w:pos="4392"/>
          <w:tab w:val="left" w:pos="5264"/>
          <w:tab w:val="left" w:pos="6119"/>
          <w:tab w:val="left" w:pos="7857"/>
          <w:tab w:val="left" w:pos="9072"/>
        </w:tabs>
        <w:ind w:right="8"/>
      </w:pPr>
      <w:r w:rsidRPr="0035660E">
        <w:t>Gadamer, H. G. (1975)   Truth and Method, London; Sheed and Ward.</w:t>
      </w:r>
      <w:r w:rsidRPr="009F7BEC">
        <w:t xml:space="preserve"> </w:t>
      </w:r>
    </w:p>
    <w:p w14:paraId="6A83BC41" w14:textId="77777777" w:rsidR="00FC53E3" w:rsidRDefault="00FC53E3" w:rsidP="0035660E">
      <w:pPr>
        <w:widowControl w:val="0"/>
        <w:tabs>
          <w:tab w:val="left" w:pos="936"/>
          <w:tab w:val="left" w:pos="1799"/>
          <w:tab w:val="left" w:pos="2673"/>
          <w:tab w:val="left" w:pos="3528"/>
          <w:tab w:val="left" w:pos="4392"/>
          <w:tab w:val="left" w:pos="5264"/>
          <w:tab w:val="left" w:pos="6119"/>
          <w:tab w:val="left" w:pos="7857"/>
          <w:tab w:val="left" w:pos="9072"/>
        </w:tabs>
        <w:ind w:right="8"/>
      </w:pPr>
    </w:p>
    <w:p w14:paraId="5ADA0BFD" w14:textId="7A0AC4D8" w:rsidR="00FC53E3" w:rsidRDefault="00FC53E3" w:rsidP="0035660E">
      <w:pPr>
        <w:widowControl w:val="0"/>
        <w:tabs>
          <w:tab w:val="left" w:pos="936"/>
          <w:tab w:val="left" w:pos="1799"/>
          <w:tab w:val="left" w:pos="2673"/>
          <w:tab w:val="left" w:pos="3528"/>
          <w:tab w:val="left" w:pos="4392"/>
          <w:tab w:val="left" w:pos="5264"/>
          <w:tab w:val="left" w:pos="6119"/>
          <w:tab w:val="left" w:pos="7857"/>
          <w:tab w:val="left" w:pos="9072"/>
        </w:tabs>
        <w:ind w:right="8"/>
        <w:rPr>
          <w:b/>
        </w:rPr>
      </w:pPr>
      <w:r w:rsidRPr="00FC53E3">
        <w:rPr>
          <w:b/>
        </w:rPr>
        <w:t>Values that carry hope for the flourishing of humanity</w:t>
      </w:r>
    </w:p>
    <w:p w14:paraId="058945F0" w14:textId="77777777" w:rsidR="00A262D8" w:rsidRDefault="00A262D8" w:rsidP="0035660E">
      <w:pPr>
        <w:widowControl w:val="0"/>
        <w:tabs>
          <w:tab w:val="left" w:pos="936"/>
          <w:tab w:val="left" w:pos="1799"/>
          <w:tab w:val="left" w:pos="2673"/>
          <w:tab w:val="left" w:pos="3528"/>
          <w:tab w:val="left" w:pos="4392"/>
          <w:tab w:val="left" w:pos="5264"/>
          <w:tab w:val="left" w:pos="6119"/>
          <w:tab w:val="left" w:pos="7857"/>
          <w:tab w:val="left" w:pos="9072"/>
        </w:tabs>
        <w:ind w:right="8"/>
        <w:rPr>
          <w:b/>
        </w:rPr>
      </w:pPr>
    </w:p>
    <w:p w14:paraId="5A24A880" w14:textId="771799E9" w:rsidR="00172715" w:rsidRDefault="000169EA" w:rsidP="00172715">
      <w:pPr>
        <w:rPr>
          <w:rFonts w:eastAsia="Times New Roman" w:cs="Arial"/>
          <w:color w:val="000000" w:themeColor="text1"/>
          <w:shd w:val="clear" w:color="auto" w:fill="FFFFFF"/>
          <w:lang w:eastAsia="en-GB"/>
        </w:rPr>
      </w:pPr>
      <w:r w:rsidRPr="000169EA">
        <w:t>Rachael</w:t>
      </w:r>
      <w:r>
        <w:t xml:space="preserve"> used the phrase ‘the intangible presence of values’ in our conversation of the 05/01/18</w:t>
      </w:r>
      <w:r w:rsidR="00200103">
        <w:t>. Rachael also drew out attention to the video-clips in Arianna’s EJOLTS</w:t>
      </w:r>
      <w:r w:rsidR="00541F33">
        <w:t xml:space="preserve"> 8(2)</w:t>
      </w:r>
      <w:r w:rsidR="00200103">
        <w:t xml:space="preserve"> paper</w:t>
      </w:r>
      <w:r w:rsidR="00172715">
        <w:t xml:space="preserve"> at </w:t>
      </w:r>
      <w:r w:rsidR="00172715">
        <w:fldChar w:fldCharType="begin"/>
      </w:r>
      <w:r w:rsidR="00172715">
        <w:instrText xml:space="preserve"> HYPERLINK "</w:instrText>
      </w:r>
      <w:r w:rsidR="00172715" w:rsidRPr="00172715">
        <w:instrText>http://ejolts.net/node/262</w:instrText>
      </w:r>
      <w:r w:rsidR="00172715">
        <w:instrText xml:space="preserve">" </w:instrText>
      </w:r>
      <w:r w:rsidR="00172715">
        <w:fldChar w:fldCharType="separate"/>
      </w:r>
      <w:r w:rsidR="00172715" w:rsidRPr="00691CE6">
        <w:rPr>
          <w:rStyle w:val="Hyperlink"/>
        </w:rPr>
        <w:t>http://ejolts.net/node/262</w:t>
      </w:r>
      <w:r w:rsidR="00172715">
        <w:fldChar w:fldCharType="end"/>
      </w:r>
      <w:r w:rsidR="00172715">
        <w:t xml:space="preserve"> on ‘</w:t>
      </w:r>
      <w:hyperlink r:id="rId12" w:history="1">
        <w:r w:rsidR="00172715" w:rsidRPr="00172715">
          <w:rPr>
            <w:rFonts w:eastAsia="Times New Roman" w:cs="Arial"/>
            <w:bCs/>
            <w:color w:val="000000" w:themeColor="text1"/>
            <w:bdr w:val="none" w:sz="0" w:space="0" w:color="auto" w:frame="1"/>
            <w:lang w:eastAsia="en-GB"/>
          </w:rPr>
          <w:t>Generating my own living-theory: An interim report</w:t>
        </w:r>
      </w:hyperlink>
      <w:r w:rsidR="00172715">
        <w:rPr>
          <w:rFonts w:eastAsia="Times New Roman" w:cs="Times New Roman"/>
          <w:color w:val="000000" w:themeColor="text1"/>
          <w:lang w:eastAsia="en-GB"/>
        </w:rPr>
        <w:t>’</w:t>
      </w:r>
      <w:r w:rsidR="00541F33">
        <w:rPr>
          <w:rFonts w:eastAsia="Times New Roman" w:cs="Times New Roman"/>
          <w:color w:val="000000" w:themeColor="text1"/>
          <w:lang w:eastAsia="en-GB"/>
        </w:rPr>
        <w:t>. The video clips are on pages 96 and 97.</w:t>
      </w:r>
      <w:r w:rsidR="00172715" w:rsidRPr="00172715">
        <w:rPr>
          <w:rFonts w:eastAsia="Times New Roman" w:cs="Arial"/>
          <w:color w:val="000000" w:themeColor="text1"/>
          <w:shd w:val="clear" w:color="auto" w:fill="FFFFFF"/>
          <w:lang w:eastAsia="en-GB"/>
        </w:rPr>
        <w:t> </w:t>
      </w:r>
    </w:p>
    <w:p w14:paraId="5F787DAC" w14:textId="77777777" w:rsidR="00541F33" w:rsidRDefault="00541F33" w:rsidP="00172715">
      <w:pPr>
        <w:rPr>
          <w:rFonts w:eastAsia="Times New Roman" w:cs="Arial"/>
          <w:color w:val="000000" w:themeColor="text1"/>
          <w:shd w:val="clear" w:color="auto" w:fill="FFFFFF"/>
          <w:lang w:eastAsia="en-GB"/>
        </w:rPr>
      </w:pPr>
    </w:p>
    <w:p w14:paraId="4529451D" w14:textId="77777777" w:rsidR="00541F33" w:rsidRDefault="00541F33" w:rsidP="00172715">
      <w:pPr>
        <w:rPr>
          <w:rFonts w:eastAsia="Times New Roman" w:cs="Arial"/>
          <w:color w:val="000000" w:themeColor="text1"/>
          <w:shd w:val="clear" w:color="auto" w:fill="FFFFFF"/>
          <w:lang w:eastAsia="en-GB"/>
        </w:rPr>
      </w:pPr>
      <w:r>
        <w:rPr>
          <w:rFonts w:eastAsia="Times New Roman" w:cs="Arial"/>
          <w:color w:val="000000" w:themeColor="text1"/>
          <w:shd w:val="clear" w:color="auto" w:fill="FFFFFF"/>
          <w:lang w:eastAsia="en-GB"/>
        </w:rPr>
        <w:t>If the visual data is helpful in communicating embodied expressions of life-affirming energy and community feeling, I’m wonder if we might also use this kind of data to clarify and communicate our lived experience and embodied expressions of the values that carry hope for the flourishing of humanity?</w:t>
      </w:r>
    </w:p>
    <w:p w14:paraId="401CC4A1" w14:textId="77777777" w:rsidR="00541F33" w:rsidRDefault="00541F33" w:rsidP="00172715">
      <w:pPr>
        <w:rPr>
          <w:rFonts w:eastAsia="Times New Roman" w:cs="Arial"/>
          <w:color w:val="000000" w:themeColor="text1"/>
          <w:shd w:val="clear" w:color="auto" w:fill="FFFFFF"/>
          <w:lang w:eastAsia="en-GB"/>
        </w:rPr>
      </w:pPr>
    </w:p>
    <w:p w14:paraId="2C7A1D68" w14:textId="43FF5D69" w:rsidR="00541F33" w:rsidRPr="00172715" w:rsidRDefault="00541F33" w:rsidP="00172715">
      <w:r>
        <w:rPr>
          <w:rFonts w:eastAsia="Times New Roman" w:cs="Arial"/>
          <w:color w:val="000000" w:themeColor="text1"/>
          <w:shd w:val="clear" w:color="auto" w:fill="FFFFFF"/>
          <w:lang w:eastAsia="en-GB"/>
        </w:rPr>
        <w:t>Love Jack 8</w:t>
      </w:r>
      <w:r w:rsidRPr="00541F33">
        <w:rPr>
          <w:rFonts w:eastAsia="Times New Roman" w:cs="Arial"/>
          <w:color w:val="000000" w:themeColor="text1"/>
          <w:shd w:val="clear" w:color="auto" w:fill="FFFFFF"/>
          <w:vertAlign w:val="superscript"/>
          <w:lang w:eastAsia="en-GB"/>
        </w:rPr>
        <w:t>th</w:t>
      </w:r>
      <w:r>
        <w:rPr>
          <w:rFonts w:eastAsia="Times New Roman" w:cs="Arial"/>
          <w:color w:val="000000" w:themeColor="text1"/>
          <w:shd w:val="clear" w:color="auto" w:fill="FFFFFF"/>
          <w:lang w:eastAsia="en-GB"/>
        </w:rPr>
        <w:t xml:space="preserve"> January 2018.</w:t>
      </w:r>
      <w:bookmarkStart w:id="0" w:name="_GoBack"/>
      <w:bookmarkEnd w:id="0"/>
      <w:r>
        <w:rPr>
          <w:rFonts w:eastAsia="Times New Roman" w:cs="Arial"/>
          <w:color w:val="000000" w:themeColor="text1"/>
          <w:shd w:val="clear" w:color="auto" w:fill="FFFFFF"/>
          <w:lang w:eastAsia="en-GB"/>
        </w:rPr>
        <w:t xml:space="preserve">  </w:t>
      </w:r>
    </w:p>
    <w:p w14:paraId="7E4CB331" w14:textId="0A40F31A" w:rsidR="00A262D8" w:rsidRDefault="00A262D8" w:rsidP="0035660E">
      <w:pPr>
        <w:widowControl w:val="0"/>
        <w:tabs>
          <w:tab w:val="left" w:pos="936"/>
          <w:tab w:val="left" w:pos="1799"/>
          <w:tab w:val="left" w:pos="2673"/>
          <w:tab w:val="left" w:pos="3528"/>
          <w:tab w:val="left" w:pos="4392"/>
          <w:tab w:val="left" w:pos="5264"/>
          <w:tab w:val="left" w:pos="6119"/>
          <w:tab w:val="left" w:pos="7857"/>
          <w:tab w:val="left" w:pos="9072"/>
        </w:tabs>
        <w:ind w:right="8"/>
      </w:pPr>
    </w:p>
    <w:p w14:paraId="4B611835" w14:textId="77777777" w:rsidR="00172715" w:rsidRPr="000169EA" w:rsidRDefault="00172715" w:rsidP="0035660E">
      <w:pPr>
        <w:widowControl w:val="0"/>
        <w:tabs>
          <w:tab w:val="left" w:pos="936"/>
          <w:tab w:val="left" w:pos="1799"/>
          <w:tab w:val="left" w:pos="2673"/>
          <w:tab w:val="left" w:pos="3528"/>
          <w:tab w:val="left" w:pos="4392"/>
          <w:tab w:val="left" w:pos="5264"/>
          <w:tab w:val="left" w:pos="6119"/>
          <w:tab w:val="left" w:pos="7857"/>
          <w:tab w:val="left" w:pos="9072"/>
        </w:tabs>
        <w:ind w:right="8"/>
      </w:pPr>
    </w:p>
    <w:p w14:paraId="0A2E8DCE" w14:textId="77777777" w:rsidR="00FC53E3" w:rsidRDefault="00FC53E3" w:rsidP="0035660E">
      <w:pPr>
        <w:widowControl w:val="0"/>
        <w:tabs>
          <w:tab w:val="left" w:pos="936"/>
          <w:tab w:val="left" w:pos="1799"/>
          <w:tab w:val="left" w:pos="2673"/>
          <w:tab w:val="left" w:pos="3528"/>
          <w:tab w:val="left" w:pos="4392"/>
          <w:tab w:val="left" w:pos="5264"/>
          <w:tab w:val="left" w:pos="6119"/>
          <w:tab w:val="left" w:pos="7857"/>
          <w:tab w:val="left" w:pos="9072"/>
        </w:tabs>
        <w:ind w:right="8"/>
        <w:rPr>
          <w:b/>
        </w:rPr>
      </w:pPr>
    </w:p>
    <w:p w14:paraId="3702CAB7" w14:textId="77777777" w:rsidR="00FC53E3" w:rsidRPr="00FC53E3" w:rsidRDefault="00FC53E3" w:rsidP="0035660E">
      <w:pPr>
        <w:widowControl w:val="0"/>
        <w:tabs>
          <w:tab w:val="left" w:pos="936"/>
          <w:tab w:val="left" w:pos="1799"/>
          <w:tab w:val="left" w:pos="2673"/>
          <w:tab w:val="left" w:pos="3528"/>
          <w:tab w:val="left" w:pos="4392"/>
          <w:tab w:val="left" w:pos="5264"/>
          <w:tab w:val="left" w:pos="6119"/>
          <w:tab w:val="left" w:pos="7857"/>
          <w:tab w:val="left" w:pos="9072"/>
        </w:tabs>
        <w:ind w:right="8"/>
        <w:rPr>
          <w:b/>
        </w:rPr>
      </w:pPr>
    </w:p>
    <w:sectPr w:rsidR="00FC53E3" w:rsidRPr="00FC53E3" w:rsidSect="00F8313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7"/>
    <w:rsid w:val="000169EA"/>
    <w:rsid w:val="00093BD2"/>
    <w:rsid w:val="00123C1B"/>
    <w:rsid w:val="00166035"/>
    <w:rsid w:val="001677E2"/>
    <w:rsid w:val="00172715"/>
    <w:rsid w:val="00200103"/>
    <w:rsid w:val="00253577"/>
    <w:rsid w:val="0035660E"/>
    <w:rsid w:val="004533D0"/>
    <w:rsid w:val="00483AA3"/>
    <w:rsid w:val="00541F33"/>
    <w:rsid w:val="005B7FB5"/>
    <w:rsid w:val="00722948"/>
    <w:rsid w:val="00730A41"/>
    <w:rsid w:val="007B1983"/>
    <w:rsid w:val="007C78BF"/>
    <w:rsid w:val="009F7BEC"/>
    <w:rsid w:val="00A262D8"/>
    <w:rsid w:val="00BB54BE"/>
    <w:rsid w:val="00C447BD"/>
    <w:rsid w:val="00C95451"/>
    <w:rsid w:val="00CE4607"/>
    <w:rsid w:val="00D65602"/>
    <w:rsid w:val="00EF5C19"/>
    <w:rsid w:val="00F83131"/>
    <w:rsid w:val="00FC5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F9A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577"/>
    <w:rPr>
      <w:i/>
      <w:iCs/>
    </w:rPr>
  </w:style>
  <w:style w:type="character" w:styleId="Hyperlink">
    <w:name w:val="Hyperlink"/>
    <w:basedOn w:val="DefaultParagraphFont"/>
    <w:uiPriority w:val="99"/>
    <w:unhideWhenUsed/>
    <w:rsid w:val="001677E2"/>
    <w:rPr>
      <w:color w:val="0563C1" w:themeColor="hyperlink"/>
      <w:u w:val="single"/>
    </w:rPr>
  </w:style>
  <w:style w:type="character" w:styleId="Strong">
    <w:name w:val="Strong"/>
    <w:basedOn w:val="DefaultParagraphFont"/>
    <w:uiPriority w:val="22"/>
    <w:qFormat/>
    <w:rsid w:val="00172715"/>
    <w:rPr>
      <w:b/>
      <w:bCs/>
    </w:rPr>
  </w:style>
  <w:style w:type="character" w:customStyle="1" w:styleId="apple-converted-space">
    <w:name w:val="apple-converted-space"/>
    <w:basedOn w:val="DefaultParagraphFont"/>
    <w:rsid w:val="0017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978676">
      <w:bodyDiv w:val="1"/>
      <w:marLeft w:val="0"/>
      <w:marRight w:val="0"/>
      <w:marTop w:val="0"/>
      <w:marBottom w:val="0"/>
      <w:divBdr>
        <w:top w:val="none" w:sz="0" w:space="0" w:color="auto"/>
        <w:left w:val="none" w:sz="0" w:space="0" w:color="auto"/>
        <w:bottom w:val="none" w:sz="0" w:space="0" w:color="auto"/>
        <w:right w:val="none" w:sz="0" w:space="0" w:color="auto"/>
      </w:divBdr>
    </w:div>
    <w:div w:id="1516844986">
      <w:bodyDiv w:val="1"/>
      <w:marLeft w:val="0"/>
      <w:marRight w:val="0"/>
      <w:marTop w:val="0"/>
      <w:marBottom w:val="0"/>
      <w:divBdr>
        <w:top w:val="none" w:sz="0" w:space="0" w:color="auto"/>
        <w:left w:val="none" w:sz="0" w:space="0" w:color="auto"/>
        <w:bottom w:val="none" w:sz="0" w:space="0" w:color="auto"/>
        <w:right w:val="none" w:sz="0" w:space="0" w:color="auto"/>
      </w:divBdr>
    </w:div>
    <w:div w:id="1799377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ejolts.net/node/26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ctionresearch.net/writings/mounter/joytransferdraft060118.pdf" TargetMode="External"/><Relationship Id="rId5" Type="http://schemas.openxmlformats.org/officeDocument/2006/relationships/hyperlink" Target="https://www.youtube.com/watch?v=d4LLU8gZaSg" TargetMode="External"/><Relationship Id="rId6" Type="http://schemas.openxmlformats.org/officeDocument/2006/relationships/image" Target="media/image1.jpeg"/><Relationship Id="rId7" Type="http://schemas.openxmlformats.org/officeDocument/2006/relationships/hyperlink" Target="https://www.youtube.com/watch?v=HxqRF2tVLB4" TargetMode="External"/><Relationship Id="rId8" Type="http://schemas.openxmlformats.org/officeDocument/2006/relationships/image" Target="media/image2.jpeg"/><Relationship Id="rId9" Type="http://schemas.openxmlformats.org/officeDocument/2006/relationships/hyperlink" Target="https://youtu.be/4SOS0EAUDgQ"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1215</Words>
  <Characters>6926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2018-01-08T13:38:00Z</dcterms:created>
  <dcterms:modified xsi:type="dcterms:W3CDTF">2018-01-08T17:10:00Z</dcterms:modified>
</cp:coreProperties>
</file>